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84" w:rsidRDefault="007B4F84" w:rsidP="007B4F84">
      <w:pPr>
        <w:pStyle w:val="ConsPlusTitle"/>
        <w:jc w:val="center"/>
        <w:outlineLvl w:val="1"/>
      </w:pPr>
      <w:r>
        <w:t>Стандарт предоставления муниципальной услуги</w:t>
      </w:r>
    </w:p>
    <w:p w:rsidR="007B4F84" w:rsidRDefault="007B4F84" w:rsidP="007B4F84">
      <w:pPr>
        <w:pStyle w:val="ConsPlusNormal"/>
        <w:jc w:val="both"/>
      </w:pPr>
    </w:p>
    <w:p w:rsidR="007B4F84" w:rsidRDefault="007B4F84" w:rsidP="007B4F84">
      <w:pPr>
        <w:pStyle w:val="ConsPlusNormal"/>
        <w:ind w:firstLine="540"/>
        <w:jc w:val="both"/>
      </w:pPr>
      <w:r>
        <w:t xml:space="preserve">2.1. Наименование муниципальной услуги: "Выдача выписок из </w:t>
      </w:r>
      <w:proofErr w:type="spellStart"/>
      <w:r>
        <w:t>похозяйственных</w:t>
      </w:r>
      <w:proofErr w:type="spellEnd"/>
      <w:r>
        <w:t xml:space="preserve"> книг".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2.2. Муниципальная услуга предоставляется органом местного самоуправления Советского внутригородского района городского округа Самара - Администрацией Советского внутригородского района городского округа Самара.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2.3. Предоставление муниципальной услуги осуществляется в соответствии со следующими нормативными правовыми актами: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самоуправления";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07.07.2003 N 112-ФЗ "О личном подсобном хозяйстве";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Приказ</w:t>
        </w:r>
      </w:hyperlink>
      <w:r>
        <w:t xml:space="preserve"> Минсельхоза России от 11.10.2010 N 345 "Об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книг органами местного самоуправления поселений и органами местного самоуправления городских округов";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Закон</w:t>
        </w:r>
      </w:hyperlink>
      <w:r>
        <w:t xml:space="preserve"> Самарской области от 06.07.2015 N 74-ГД "О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районов";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Устав</w:t>
        </w:r>
      </w:hyperlink>
      <w:r>
        <w:t xml:space="preserve"> Советского внутригородского района городского округа Самара Самарской области;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иные нормативные правовые акты РФ, Самарской области, городского Самара, Советского внутригородского района городского округа Самара.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размещается на официальном сайте Администрации, в информационных системах.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2.4. Результатом предоставления муниципальной услуги являются: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выдача выписки из </w:t>
      </w:r>
      <w:proofErr w:type="spellStart"/>
      <w:r>
        <w:t>похозяйственной</w:t>
      </w:r>
      <w:proofErr w:type="spellEnd"/>
      <w:r>
        <w:t xml:space="preserve"> книги;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отказ в выдаче выписки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2.5. Муниципальная услуга предоставляется в течение 10 рабочих дней со дня поступления в Администрацию заявления о предоставлении муниципальной услуги.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2.6. Информация о перечне необходимых документов для предоставления муниципальной услуги.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2.6.1. Для получения муниципальной услуги заявитель предоставляет </w:t>
      </w:r>
      <w:hyperlink w:anchor="P329">
        <w:r>
          <w:rPr>
            <w:color w:val="0000FF"/>
          </w:rPr>
          <w:t>заявление</w:t>
        </w:r>
      </w:hyperlink>
      <w:r>
        <w:t xml:space="preserve"> по форме согласно приложению N 3 к административному регламенту.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</w:t>
      </w:r>
      <w:r>
        <w:lastRenderedPageBreak/>
        <w:t xml:space="preserve">Российской Федерации либо иного документа, удостоверяющего личность в соответствии с законодательством Российской Федерации,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2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  <w:proofErr w:type="gramEnd"/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представленных документов и сведений в соответствии с законодательством Российской Федерации.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Заявление и приложенные к нему документы должны быть надлежащим образом оформлены в соответствии с требованиями настоящего административного регламента.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При направлении заявления в электронной форме на базе информационных систем документы должны быть подписаны электронной подписью.</w:t>
      </w:r>
    </w:p>
    <w:p w:rsidR="007B4F84" w:rsidRDefault="007B4F84" w:rsidP="007B4F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4F84" w:rsidTr="00C756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F84" w:rsidRDefault="007B4F84" w:rsidP="00C756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F84" w:rsidRDefault="007B4F84" w:rsidP="00C756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F84" w:rsidRDefault="007B4F84" w:rsidP="00C7565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B4F84" w:rsidRDefault="007B4F84" w:rsidP="00C7565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F84" w:rsidRDefault="007B4F84" w:rsidP="00C7565A">
            <w:pPr>
              <w:pStyle w:val="ConsPlusNormal"/>
            </w:pPr>
          </w:p>
        </w:tc>
      </w:tr>
    </w:tbl>
    <w:p w:rsidR="007B4F84" w:rsidRDefault="007B4F84" w:rsidP="007B4F84">
      <w:pPr>
        <w:pStyle w:val="ConsPlusNormal"/>
        <w:spacing w:before="280"/>
        <w:ind w:firstLine="540"/>
        <w:jc w:val="both"/>
      </w:pPr>
      <w:r>
        <w:t>2.6.1.2. Администрация не вправе требовать от заявителя: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proofErr w:type="gramStart"/>
      <w:r>
        <w:t xml:space="preserve">-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>
        <w:r>
          <w:rPr>
            <w:color w:val="0000FF"/>
          </w:rPr>
          <w:t>частью 6 статьи 7</w:t>
        </w:r>
      </w:hyperlink>
      <w:r>
        <w:t xml:space="preserve"> Федерального</w:t>
      </w:r>
      <w:proofErr w:type="gramEnd"/>
      <w:r>
        <w:t xml:space="preserve"> закона N 210-ФЗ от 27.07.2010 "Об организации предоставления государственных и муниципальных услуг".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proofErr w:type="gramStart"/>
      <w: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>
        <w:r>
          <w:rPr>
            <w:color w:val="0000FF"/>
          </w:rPr>
          <w:t>части 1 статьи 9</w:t>
        </w:r>
      </w:hyperlink>
      <w:r>
        <w:t xml:space="preserve"> Федерального закона N 210-ФЗ от 27.07.2010 "Об организации предоставления государственных и муниципальных услуг</w:t>
      </w:r>
      <w:proofErr w:type="gramEnd"/>
      <w:r>
        <w:t>";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proofErr w:type="gramStart"/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r:id="rId15">
        <w:r>
          <w:rPr>
            <w:color w:val="0000FF"/>
          </w:rPr>
          <w:t>подпунктах "а"</w:t>
        </w:r>
      </w:hyperlink>
      <w:r>
        <w:t xml:space="preserve"> - </w:t>
      </w:r>
      <w:hyperlink r:id="rId16">
        <w:r>
          <w:rPr>
            <w:color w:val="0000FF"/>
          </w:rPr>
          <w:t>"г" пункта 4 части 1 статьи 7</w:t>
        </w:r>
      </w:hyperlink>
      <w:r>
        <w:t xml:space="preserve"> Федерального закона N 210-ФЗ от 27.07.2010 "Об организации предоставления государственных и муниципальных услуг";</w:t>
      </w:r>
      <w:proofErr w:type="gramEnd"/>
    </w:p>
    <w:p w:rsidR="007B4F84" w:rsidRDefault="007B4F84" w:rsidP="007B4F84">
      <w:pPr>
        <w:pStyle w:val="ConsPlusNormal"/>
        <w:spacing w:before="220"/>
        <w:ind w:firstLine="540"/>
        <w:jc w:val="both"/>
      </w:pPr>
      <w:proofErr w:type="gramStart"/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от 27.07.2010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</w:t>
      </w:r>
      <w:r>
        <w:lastRenderedPageBreak/>
        <w:t>иных случаев, установленных федеральными</w:t>
      </w:r>
      <w:proofErr w:type="gramEnd"/>
      <w:r>
        <w:t xml:space="preserve"> законами.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2.6.2. Перечень документов, которые заявитель предоставляет самостоятельно: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заявление;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заявителя, а в необходимых случаях надлежащим образом оформленная доверенность.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2.6.3. Перечень документов, которые Администрация вправе запросить в порядке межведомственного взаимодействия, если они не были представлены заявителем самостоятельно, не предусмотрен.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2.7. Исчерпывающий перечень оснований для отказа в приеме документов, приостановления предоставления муниципальной услуги или в предоставлении муниципальной услуги, принятия решения об отказе в выдаче выписки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bookmarkStart w:id="0" w:name="P110"/>
      <w:bookmarkEnd w:id="0"/>
      <w:r>
        <w:t>2.7.1. Исчерпывающий перечень оснований для отказа в приеме документов: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не представлен документ, удостоверяющий личность заявителя, а в необходимых случаях надлежащим образом оформленная доверенность;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несоблюдение выявленных в результате проверки действительности используемой электронной подписи требований, установленных </w:t>
      </w:r>
      <w:hyperlink r:id="rId18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proofErr w:type="gramStart"/>
      <w:r>
        <w:t>- оформление документов не соответствует требованиям, установленным настоящим административным регламентом, представлены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карандашом.</w:t>
      </w:r>
      <w:proofErr w:type="gramEnd"/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2.7.2. Основания для приостановления предоставления муниципальной услуги или отказа в предоставлении муниципальной услуги отсутствуют.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bookmarkStart w:id="1" w:name="P115"/>
      <w:bookmarkEnd w:id="1"/>
      <w:r>
        <w:t xml:space="preserve">2.7.3. Решение об отказе в выдаче выписки из </w:t>
      </w:r>
      <w:proofErr w:type="spellStart"/>
      <w:r>
        <w:t>похозяйственной</w:t>
      </w:r>
      <w:proofErr w:type="spellEnd"/>
      <w:r>
        <w:t xml:space="preserve"> книги принимается в следующих случаях: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заявление подано неуполномоченным лицом;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отсутствуют записи в </w:t>
      </w:r>
      <w:proofErr w:type="spellStart"/>
      <w:r>
        <w:t>похозяйственных</w:t>
      </w:r>
      <w:proofErr w:type="spellEnd"/>
      <w:r>
        <w:t xml:space="preserve"> книгах.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2.8. Заявление о предоставлении муниципальной услуги подается: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- лично в Администрацию в дни приема согласно </w:t>
      </w:r>
      <w:hyperlink w:anchor="P251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в электронной форме на базе информационных систем.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2.8.1. Предоставление муниципальной услуги в электронной форме на базе информационных систем осуществляется с использованием федеральной государственной информационной системы "Единый портал государственных и муниципальных услуг (функций)" и (или) региональных порталов государственных и муниципальных услуг в соответствии с законодательством РФ.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2.9. Муниципальная услуга предоставляется на безвозмездной основе.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2.10. Помещения, предназначенные для предоставления муниципальной услуги, </w:t>
      </w:r>
      <w:r>
        <w:lastRenderedPageBreak/>
        <w:t>оборудуются отдельным входом, оформленным надлежащим образом. Имеют пост охраны, оборудованы средствами пожаротушения и оказания первой медицинской помощи (аптечки).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помещениях. Места предоставления муниципальной услуги оборудуются системами кондиционирования (охлаждения и нагревания) и вентилирования воздуха и оповещения о возникновении чрезвычайной ситуации.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Для ожидания приема заявителями, заполнения необходимых для получения муниципальной услуги документов отводятся места, оборудованные стульями, столами (стойками) для оформления документов. Количество мест ожидания определяется исходя из фактической нагрузки и возможности их размещения.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В местах предоставления муниципальных услуг на видном месте размещаются схемы расположения средств пожаротушения и путей эвакуации людей.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В помещениях, предназначенных для предоставления муниципальной услуги, размещаются информационные стенды с образцами заполнения и перечнем документов, необходимых для предоставления муниципальной услуги.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Для обслуживания инвалидов в помещениях, предназначенных для предоставления муниципальной услуги, предусматривается не менее одного места для инвалида, использующего кресло-коляску. Столы для обслуживания инвалидов размещаются в стороне от входа с учетом беспрепятственного подъезда и поворота кресла-коляски.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кресла-коляски, а также информационными табличками (вывесками), содержащими соответствующее наименование, с использованием укрупненного шрифта.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Инвалидам, имеющим стойкие расстройства функций зрения и самостоятельного передвижения, работниками Администрации обеспечивается сопровождение и оказание ситуационной помощи в преодолении барьеров на время предоставления муниципальной услуги.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 xml:space="preserve">Организуется допуск в помещение собаки-проводника при наличии документа, подтверждающего ее специальное обучение, а также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, </w:t>
      </w:r>
      <w:proofErr w:type="gramStart"/>
      <w:r>
        <w:t>осуществляющих</w:t>
      </w:r>
      <w:proofErr w:type="gramEnd"/>
      <w:r>
        <w:t xml:space="preserve"> сопровождение инвалида.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Осуществляется дублирование необходимой для инвалидов зрительной информации, а также надписей, знаков и иной текстовой и графической информации звуковой информацией.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2.11. Прием заявителей осуществляется в порядке живой очереди.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При обслуживании заявителей - ветеранов Великой Отечественной войны, инвалидов 1 и 2 групп и иных льготных категорий граждан используется принцип приоритетности по отношению к другим заявителям, заключающийся в возможности сдать документы на получение муниципальной услуги, получить консультацию, получить готовые документы вне основной очереди.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Заявители - ветераны Великой Отечественной войны, инвалиды 1 и 2 групп и иные льготные категории граждан предъявляют сотруднику, осуществляющему прием, выдачу документов и консультирование, документы, подтверждающие их принадлежность к указанной категории лиц.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lastRenderedPageBreak/>
        <w:t>2.12. Показателями качества и доступности муниципальной услуги являются: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возможность обращения за муниципальной услугой различными способами;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своевременность предоставления муниципальной услуги;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 к качеству предоставления муниципальной услуги;</w:t>
      </w:r>
    </w:p>
    <w:p w:rsidR="007B4F84" w:rsidRDefault="007B4F84" w:rsidP="007B4F84">
      <w:pPr>
        <w:pStyle w:val="ConsPlusNormal"/>
        <w:spacing w:before="220"/>
        <w:ind w:firstLine="540"/>
        <w:jc w:val="both"/>
      </w:pPr>
      <w:r>
        <w:t>- снижение максимального срока ожидания при подаче документов и приеме результата предоставления муниципальной услуги.</w:t>
      </w:r>
    </w:p>
    <w:p w:rsidR="0083424E" w:rsidRDefault="0083424E">
      <w:bookmarkStart w:id="2" w:name="_GoBack"/>
      <w:bookmarkEnd w:id="2"/>
    </w:p>
    <w:sectPr w:rsidR="0083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18"/>
    <w:rsid w:val="004E3218"/>
    <w:rsid w:val="007B4F84"/>
    <w:rsid w:val="008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hyperlink" Target="https://login.consultant.ru/link/?req=doc&amp;base=LAW&amp;n=494996&amp;dst=43" TargetMode="External"/><Relationship Id="rId18" Type="http://schemas.openxmlformats.org/officeDocument/2006/relationships/hyperlink" Target="https://login.consultant.ru/link/?req=doc&amp;base=LAW&amp;n=494998&amp;dst=10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" TargetMode="External"/><Relationship Id="rId12" Type="http://schemas.openxmlformats.org/officeDocument/2006/relationships/hyperlink" Target="https://login.consultant.ru/link/?req=doc&amp;base=LAW&amp;n=483355&amp;dst=100273" TargetMode="External"/><Relationship Id="rId17" Type="http://schemas.openxmlformats.org/officeDocument/2006/relationships/hyperlink" Target="https://login.consultant.ru/link/?req=doc&amp;base=LAW&amp;n=494996&amp;dst=3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96&amp;dst=29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RLAW256&amp;n=187634&amp;dst=100015" TargetMode="External"/><Relationship Id="rId5" Type="http://schemas.openxmlformats.org/officeDocument/2006/relationships/hyperlink" Target="https://login.consultant.ru/link/?req=doc&amp;base=LAW&amp;n=2875" TargetMode="External"/><Relationship Id="rId15" Type="http://schemas.openxmlformats.org/officeDocument/2006/relationships/hyperlink" Target="https://login.consultant.ru/link/?req=doc&amp;base=LAW&amp;n=494996&amp;dst=291" TargetMode="External"/><Relationship Id="rId10" Type="http://schemas.openxmlformats.org/officeDocument/2006/relationships/hyperlink" Target="https://login.consultant.ru/link/?req=doc&amp;base=RLAW256&amp;n=17101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0843" TargetMode="External"/><Relationship Id="rId14" Type="http://schemas.openxmlformats.org/officeDocument/2006/relationships/hyperlink" Target="https://login.consultant.ru/link/?req=doc&amp;base=LAW&amp;n=494996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Рустам Рафаильевич</dc:creator>
  <cp:keywords/>
  <dc:description/>
  <cp:lastModifiedBy>Агапов Рустам Рафаильевич</cp:lastModifiedBy>
  <cp:revision>2</cp:revision>
  <dcterms:created xsi:type="dcterms:W3CDTF">2025-02-21T05:26:00Z</dcterms:created>
  <dcterms:modified xsi:type="dcterms:W3CDTF">2025-02-21T05:26:00Z</dcterms:modified>
</cp:coreProperties>
</file>