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7D" w:rsidRDefault="0035177A" w:rsidP="00A24B72">
      <w:pPr>
        <w:spacing w:after="200" w:line="276" w:lineRule="auto"/>
        <w:jc w:val="center"/>
      </w:pPr>
      <w:bookmarkStart w:id="0" w:name="_GoBack"/>
      <w:bookmarkEnd w:id="0"/>
      <w:r>
        <w:rPr>
          <w:b/>
          <w:color w:val="1F497D" w:themeColor="text2"/>
          <w:sz w:val="24"/>
          <w:szCs w:val="24"/>
          <w:u w:val="single"/>
        </w:rPr>
        <w:t>Сведения о способах получения консультаций по вопросам соблюдения обязательных требований</w:t>
      </w:r>
    </w:p>
    <w:p w:rsidR="00B23D7D" w:rsidRDefault="00B23D7D" w:rsidP="00B23D7D">
      <w:pPr>
        <w:jc w:val="center"/>
      </w:pP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Консультирование осуществляется по обращениям контролируемых лиц и их представителей без взимания платы.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Консультирование осуществляется Инспекторами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Информация о месте личного приема, а также об установленных для личного приема днях и часах размещается на официальном сайте Администрации в сети «Интернет».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Консультирование, в том числе письменное консультирование, осуществляется по следующим вопросам: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1) предмет и объекты муниципального контроля;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2) обязательные требования, содержащиеся в нормативных правовых актах, оценка соблюдения которых является предметом муниципального контроля;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3) порядок осуществления профилактических, контрольных мероприятий, предусмотренных настоящим Положением;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4) меры ответственности, применяемые при нарушении обязательных требований;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5) порядок обжалования решений Администрации, действий (бездействия) Инспекторов.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Учет консультирований осуществляется в электронном журнале учета консультирований по форме, утверждаемой муниципальным правовым актом Администрации.</w:t>
      </w:r>
    </w:p>
    <w:p w:rsidR="0035177A" w:rsidRPr="00B33CAE" w:rsidRDefault="0035177A" w:rsidP="00B33CAE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outlineLvl w:val="2"/>
        <w:rPr>
          <w:sz w:val="24"/>
          <w:szCs w:val="24"/>
        </w:rPr>
      </w:pPr>
      <w:r w:rsidRPr="00B33CAE">
        <w:rPr>
          <w:sz w:val="24"/>
          <w:szCs w:val="24"/>
        </w:rPr>
        <w:t>В случае</w:t>
      </w:r>
      <w:proofErr w:type="gramStart"/>
      <w:r w:rsidRPr="00B33CAE">
        <w:rPr>
          <w:sz w:val="24"/>
          <w:szCs w:val="24"/>
        </w:rPr>
        <w:t>,</w:t>
      </w:r>
      <w:proofErr w:type="gramEnd"/>
      <w:r w:rsidRPr="00B33CAE">
        <w:rPr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9A76DB" w:rsidRPr="00B33CAE" w:rsidRDefault="009A76DB" w:rsidP="00B33CAE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4"/>
          <w:szCs w:val="24"/>
        </w:rPr>
      </w:pPr>
    </w:p>
    <w:sectPr w:rsidR="009A76DB" w:rsidRPr="00B3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3"/>
    <w:rsid w:val="0035177A"/>
    <w:rsid w:val="005B5D0D"/>
    <w:rsid w:val="00976CE3"/>
    <w:rsid w:val="009A76DB"/>
    <w:rsid w:val="00A24B72"/>
    <w:rsid w:val="00B23D7D"/>
    <w:rsid w:val="00B3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Шкопкина Татьяна Анатольевна</dc:creator>
  <cp:lastModifiedBy>Гальцева Наталия Генриховна</cp:lastModifiedBy>
  <cp:revision>2</cp:revision>
  <dcterms:created xsi:type="dcterms:W3CDTF">2023-09-26T10:26:00Z</dcterms:created>
  <dcterms:modified xsi:type="dcterms:W3CDTF">2023-09-26T10:26:00Z</dcterms:modified>
</cp:coreProperties>
</file>