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45" w:rsidRPr="00096273" w:rsidRDefault="00096273" w:rsidP="00096273">
      <w:pPr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  <w:r w:rsidRPr="00096273">
        <w:rPr>
          <w:color w:val="000000" w:themeColor="text1"/>
          <w:sz w:val="28"/>
          <w:szCs w:val="28"/>
        </w:rPr>
        <w:t>ПРОЕКТ</w:t>
      </w:r>
    </w:p>
    <w:p w:rsidR="00096273" w:rsidRDefault="00096273">
      <w:pPr>
        <w:tabs>
          <w:tab w:val="left" w:pos="200"/>
        </w:tabs>
        <w:ind w:left="4536"/>
        <w:jc w:val="center"/>
        <w:outlineLvl w:val="0"/>
        <w:rPr>
          <w:color w:val="000000" w:themeColor="text1"/>
          <w:sz w:val="28"/>
        </w:rPr>
      </w:pPr>
    </w:p>
    <w:p w:rsidR="00113845" w:rsidRPr="00096273" w:rsidRDefault="00B815DD">
      <w:pPr>
        <w:tabs>
          <w:tab w:val="left" w:pos="200"/>
        </w:tabs>
        <w:ind w:left="4536"/>
        <w:jc w:val="center"/>
        <w:outlineLvl w:val="0"/>
        <w:rPr>
          <w:color w:val="FFFFFF" w:themeColor="background1"/>
          <w:sz w:val="28"/>
        </w:rPr>
      </w:pPr>
      <w:r w:rsidRPr="00096273">
        <w:rPr>
          <w:color w:val="FFFFFF" w:themeColor="background1"/>
          <w:sz w:val="28"/>
        </w:rPr>
        <w:t>Приложение</w:t>
      </w:r>
    </w:p>
    <w:p w:rsidR="00113845" w:rsidRPr="00096273" w:rsidRDefault="00A4088F">
      <w:pPr>
        <w:ind w:left="4536"/>
        <w:jc w:val="center"/>
        <w:rPr>
          <w:color w:val="FFFFFF" w:themeColor="background1"/>
        </w:rPr>
      </w:pPr>
      <w:r w:rsidRPr="00096273">
        <w:rPr>
          <w:color w:val="FFFFFF" w:themeColor="background1"/>
          <w:sz w:val="28"/>
        </w:rPr>
        <w:t>к п</w:t>
      </w:r>
      <w:r w:rsidR="00AC3710" w:rsidRPr="00096273">
        <w:rPr>
          <w:color w:val="FFFFFF" w:themeColor="background1"/>
          <w:sz w:val="28"/>
        </w:rPr>
        <w:t>остановлению А</w:t>
      </w:r>
      <w:r w:rsidR="00B815DD" w:rsidRPr="00096273">
        <w:rPr>
          <w:color w:val="FFFFFF" w:themeColor="background1"/>
          <w:sz w:val="28"/>
        </w:rPr>
        <w:t xml:space="preserve">дминистрации </w:t>
      </w:r>
      <w:r w:rsidR="00171D36" w:rsidRPr="00096273">
        <w:rPr>
          <w:color w:val="FFFFFF" w:themeColor="background1"/>
          <w:sz w:val="28"/>
        </w:rPr>
        <w:t>Советского внутригородского района городского округа Самара</w:t>
      </w:r>
    </w:p>
    <w:p w:rsidR="00185C87" w:rsidRDefault="00185C87" w:rsidP="00096273">
      <w:pPr>
        <w:tabs>
          <w:tab w:val="left" w:pos="200"/>
        </w:tabs>
        <w:ind w:left="4536"/>
        <w:jc w:val="center"/>
        <w:outlineLvl w:val="0"/>
        <w:rPr>
          <w:color w:val="FFFFFF" w:themeColor="background1"/>
          <w:sz w:val="28"/>
        </w:rPr>
      </w:pPr>
    </w:p>
    <w:p w:rsidR="00185C87" w:rsidRDefault="00185C87" w:rsidP="00096273">
      <w:pPr>
        <w:tabs>
          <w:tab w:val="left" w:pos="200"/>
        </w:tabs>
        <w:ind w:left="4536"/>
        <w:jc w:val="center"/>
        <w:outlineLvl w:val="0"/>
        <w:rPr>
          <w:color w:val="FFFFFF" w:themeColor="background1"/>
          <w:sz w:val="28"/>
        </w:rPr>
      </w:pPr>
    </w:p>
    <w:p w:rsidR="00113845" w:rsidRPr="00096273" w:rsidRDefault="00B815DD" w:rsidP="00096273">
      <w:pPr>
        <w:tabs>
          <w:tab w:val="left" w:pos="200"/>
        </w:tabs>
        <w:ind w:left="4536"/>
        <w:jc w:val="center"/>
        <w:outlineLvl w:val="0"/>
        <w:rPr>
          <w:color w:val="FFFFFF" w:themeColor="background1"/>
          <w:sz w:val="28"/>
        </w:rPr>
      </w:pPr>
      <w:r w:rsidRPr="00096273">
        <w:rPr>
          <w:color w:val="FFFFFF" w:themeColor="background1"/>
          <w:sz w:val="28"/>
        </w:rPr>
        <w:t>от __________ 2021 № ___</w:t>
      </w:r>
    </w:p>
    <w:p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профилактики рисков причинения вреда (ущерба)</w:t>
      </w:r>
    </w:p>
    <w:p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охраняемым законом ценностям в сфере </w:t>
      </w:r>
      <w:r w:rsidRPr="00345F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345FFF">
        <w:rPr>
          <w:sz w:val="28"/>
          <w:szCs w:val="28"/>
        </w:rPr>
        <w:t xml:space="preserve"> контроля </w:t>
      </w:r>
      <w:r w:rsidR="00A4088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345FFF">
        <w:rPr>
          <w:sz w:val="28"/>
          <w:szCs w:val="28"/>
        </w:rPr>
        <w:t xml:space="preserve">Советского внутригородского района </w:t>
      </w:r>
    </w:p>
    <w:p w:rsidR="00D05AB8" w:rsidRDefault="00D05AB8" w:rsidP="00D05A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45FFF">
        <w:rPr>
          <w:sz w:val="28"/>
          <w:szCs w:val="28"/>
        </w:rPr>
        <w:t>городского округа Самара</w:t>
      </w:r>
      <w:r>
        <w:rPr>
          <w:sz w:val="28"/>
          <w:szCs w:val="28"/>
        </w:rPr>
        <w:t xml:space="preserve"> </w:t>
      </w:r>
      <w:r w:rsidRPr="0000104D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00104D">
        <w:rPr>
          <w:sz w:val="28"/>
          <w:szCs w:val="28"/>
        </w:rPr>
        <w:t xml:space="preserve"> год </w:t>
      </w:r>
    </w:p>
    <w:p w:rsidR="00113845" w:rsidRDefault="00113845">
      <w:pPr>
        <w:rPr>
          <w:color w:val="000000" w:themeColor="text1"/>
          <w:sz w:val="28"/>
        </w:rPr>
      </w:pPr>
    </w:p>
    <w:p w:rsidR="00185C87" w:rsidRDefault="00185C87">
      <w:pPr>
        <w:rPr>
          <w:color w:val="000000" w:themeColor="text1"/>
          <w:sz w:val="28"/>
        </w:rPr>
      </w:pPr>
    </w:p>
    <w:p w:rsidR="00D05AB8" w:rsidRPr="0043101E" w:rsidRDefault="00D05AB8" w:rsidP="00D05AB8">
      <w:pPr>
        <w:tabs>
          <w:tab w:val="left" w:pos="767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D20059">
        <w:rPr>
          <w:sz w:val="28"/>
          <w:szCs w:val="28"/>
        </w:rPr>
        <w:t>. Анализ текущего состояния осуществления</w:t>
      </w:r>
      <w:r>
        <w:rPr>
          <w:sz w:val="28"/>
          <w:szCs w:val="28"/>
        </w:rPr>
        <w:t xml:space="preserve"> </w:t>
      </w:r>
      <w:r w:rsidRPr="00D2005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жилищного </w:t>
      </w:r>
      <w:r w:rsidRPr="00D20059">
        <w:rPr>
          <w:sz w:val="28"/>
          <w:szCs w:val="28"/>
        </w:rPr>
        <w:t>контроля, описание текущего развития профилактической деятельности Администрации Советского внутригородского района городского округа Самара, характеристика проблем, на решение которых направлена</w:t>
      </w:r>
      <w:r>
        <w:rPr>
          <w:sz w:val="28"/>
          <w:szCs w:val="28"/>
        </w:rPr>
        <w:t xml:space="preserve"> программа профилактики</w:t>
      </w:r>
      <w:r w:rsidRPr="00D20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рисков причинения вреда (ущерба) охраняемым законом ценностям в сфере </w:t>
      </w:r>
      <w:r w:rsidRPr="00345FF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жилищного</w:t>
      </w:r>
      <w:r w:rsidRPr="00345FFF">
        <w:rPr>
          <w:sz w:val="28"/>
          <w:szCs w:val="28"/>
        </w:rPr>
        <w:t xml:space="preserve"> контроля </w:t>
      </w:r>
      <w:r w:rsidR="00A4088F">
        <w:rPr>
          <w:sz w:val="28"/>
          <w:szCs w:val="28"/>
        </w:rPr>
        <w:t xml:space="preserve">на территории </w:t>
      </w:r>
      <w:r w:rsidRPr="00345FFF">
        <w:rPr>
          <w:sz w:val="28"/>
          <w:szCs w:val="28"/>
        </w:rPr>
        <w:t>Советского внутригородского района городского округа Самара</w:t>
      </w:r>
      <w:r>
        <w:rPr>
          <w:sz w:val="28"/>
          <w:szCs w:val="28"/>
        </w:rPr>
        <w:t xml:space="preserve"> </w:t>
      </w:r>
      <w:r w:rsidRPr="0000104D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00104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(далее - Программа профилактики)</w:t>
      </w:r>
    </w:p>
    <w:p w:rsidR="00113845" w:rsidRDefault="00113845">
      <w:pPr>
        <w:jc w:val="center"/>
        <w:rPr>
          <w:b/>
          <w:color w:val="000000" w:themeColor="text1"/>
          <w:sz w:val="28"/>
        </w:rPr>
      </w:pPr>
    </w:p>
    <w:p w:rsidR="00113845" w:rsidRPr="00AE0496" w:rsidRDefault="00B815DD" w:rsidP="00394FD5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 xml:space="preserve">1.1. Анализ текущего состояния осуществления </w:t>
      </w:r>
      <w:r w:rsidR="00A4088F">
        <w:rPr>
          <w:color w:val="000000" w:themeColor="text1"/>
          <w:sz w:val="28"/>
          <w:szCs w:val="28"/>
        </w:rPr>
        <w:t>муниципального жилищного</w:t>
      </w:r>
      <w:r w:rsidRPr="00AE0496">
        <w:rPr>
          <w:color w:val="000000" w:themeColor="text1"/>
          <w:sz w:val="28"/>
          <w:szCs w:val="28"/>
        </w:rPr>
        <w:t xml:space="preserve"> контроля. </w:t>
      </w:r>
    </w:p>
    <w:p w:rsidR="00113845" w:rsidRPr="00AE0496" w:rsidRDefault="00B815DD" w:rsidP="00394FD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rPr>
          <w:color w:val="auto"/>
          <w:sz w:val="28"/>
          <w:szCs w:val="28"/>
        </w:rPr>
      </w:pPr>
      <w:r w:rsidRPr="00AE0496">
        <w:rPr>
          <w:sz w:val="28"/>
          <w:szCs w:val="28"/>
        </w:rPr>
        <w:t xml:space="preserve">С принятием </w:t>
      </w:r>
      <w:r w:rsidRPr="00AE0496">
        <w:rPr>
          <w:color w:val="000000" w:themeColor="text1"/>
          <w:sz w:val="28"/>
          <w:szCs w:val="28"/>
          <w:highlight w:val="white"/>
        </w:rPr>
        <w:t xml:space="preserve">Федерального закона от 11.06.2021 № 170-ФЗ </w:t>
      </w:r>
      <w:r w:rsidR="00A4088F">
        <w:rPr>
          <w:color w:val="000000" w:themeColor="text1"/>
          <w:sz w:val="28"/>
          <w:szCs w:val="28"/>
          <w:highlight w:val="white"/>
        </w:rPr>
        <w:t xml:space="preserve">                            </w:t>
      </w:r>
      <w:r w:rsidRPr="00AE0496">
        <w:rPr>
          <w:color w:val="000000" w:themeColor="text1"/>
          <w:sz w:val="28"/>
          <w:szCs w:val="28"/>
          <w:highlight w:val="white"/>
        </w:rPr>
        <w:t xml:space="preserve"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к предмету </w:t>
      </w:r>
      <w:r w:rsidRPr="00AE0496">
        <w:rPr>
          <w:sz w:val="28"/>
          <w:szCs w:val="28"/>
        </w:rPr>
        <w:t xml:space="preserve">муниципального </w:t>
      </w:r>
      <w:r w:rsidR="00171D36" w:rsidRPr="00AE0496">
        <w:rPr>
          <w:sz w:val="28"/>
          <w:szCs w:val="28"/>
        </w:rPr>
        <w:t>жилищного</w:t>
      </w:r>
      <w:r w:rsidRPr="00AE0496">
        <w:rPr>
          <w:sz w:val="28"/>
          <w:szCs w:val="28"/>
        </w:rPr>
        <w:t xml:space="preserve"> контроля </w:t>
      </w:r>
      <w:r w:rsidRPr="00AE0496">
        <w:rPr>
          <w:color w:val="auto"/>
          <w:sz w:val="28"/>
          <w:szCs w:val="28"/>
        </w:rPr>
        <w:t xml:space="preserve">отнесено </w:t>
      </w:r>
      <w:r w:rsidR="002D7260" w:rsidRPr="00AE0496">
        <w:rPr>
          <w:sz w:val="28"/>
          <w:szCs w:val="28"/>
        </w:rPr>
        <w:t xml:space="preserve">соблюдение юридическими лицами, индивидуальными предпринимателями и гражданами </w:t>
      </w:r>
      <w:r w:rsidR="00A4088F">
        <w:rPr>
          <w:sz w:val="28"/>
          <w:szCs w:val="28"/>
        </w:rPr>
        <w:t xml:space="preserve">(далее – контролируемые лица) </w:t>
      </w:r>
      <w:r w:rsidR="002D7260" w:rsidRPr="00AE0496">
        <w:rPr>
          <w:sz w:val="28"/>
          <w:szCs w:val="28"/>
        </w:rPr>
        <w:t xml:space="preserve">обязательных требований установленных </w:t>
      </w:r>
      <w:r w:rsidR="00A4088F">
        <w:rPr>
          <w:sz w:val="28"/>
          <w:szCs w:val="28"/>
        </w:rPr>
        <w:t>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</w:r>
    </w:p>
    <w:p w:rsidR="00FD0D7F" w:rsidRDefault="00B815DD" w:rsidP="00394FD5">
      <w:pPr>
        <w:pStyle w:val="ConsPlusNormal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496">
        <w:rPr>
          <w:rFonts w:ascii="Times New Roman" w:hAnsi="Times New Roman"/>
          <w:sz w:val="28"/>
          <w:szCs w:val="28"/>
        </w:rPr>
        <w:t xml:space="preserve">Таким образом, с учетом планируемого вступления в силу с 1 января 2022 года Положения </w:t>
      </w:r>
      <w:r w:rsidR="00D05AB8" w:rsidRPr="00AE0496">
        <w:rPr>
          <w:rFonts w:ascii="Times New Roman" w:hAnsi="Times New Roman"/>
          <w:sz w:val="28"/>
          <w:szCs w:val="28"/>
        </w:rPr>
        <w:t>«О</w:t>
      </w:r>
      <w:r w:rsidRPr="00AE0496">
        <w:rPr>
          <w:rFonts w:ascii="Times New Roman" w:hAnsi="Times New Roman"/>
          <w:sz w:val="28"/>
          <w:szCs w:val="28"/>
        </w:rPr>
        <w:t xml:space="preserve"> муниципальном </w:t>
      </w:r>
      <w:r w:rsidR="00171D36" w:rsidRPr="00AE0496">
        <w:rPr>
          <w:rFonts w:ascii="Times New Roman" w:hAnsi="Times New Roman"/>
          <w:sz w:val="28"/>
          <w:szCs w:val="28"/>
        </w:rPr>
        <w:t>жилищном</w:t>
      </w:r>
      <w:r w:rsidRPr="00AE0496">
        <w:rPr>
          <w:rFonts w:ascii="Times New Roman" w:hAnsi="Times New Roman"/>
          <w:sz w:val="28"/>
          <w:szCs w:val="28"/>
        </w:rPr>
        <w:t xml:space="preserve"> контроле </w:t>
      </w:r>
      <w:r w:rsidR="00D05AB8" w:rsidRPr="00AE0496">
        <w:rPr>
          <w:rFonts w:ascii="Times New Roman" w:hAnsi="Times New Roman"/>
          <w:color w:val="auto"/>
          <w:sz w:val="28"/>
          <w:szCs w:val="28"/>
        </w:rPr>
        <w:t xml:space="preserve">на территории </w:t>
      </w:r>
      <w:r w:rsidR="00D05AB8" w:rsidRPr="00AE0496">
        <w:rPr>
          <w:rFonts w:ascii="Times New Roman" w:hAnsi="Times New Roman"/>
          <w:color w:val="auto"/>
          <w:sz w:val="28"/>
          <w:szCs w:val="28"/>
        </w:rPr>
        <w:lastRenderedPageBreak/>
        <w:t xml:space="preserve">Советского внутригородского района городского округа Самара» </w:t>
      </w:r>
      <w:r w:rsidRPr="00AE0496">
        <w:rPr>
          <w:rFonts w:ascii="Times New Roman" w:hAnsi="Times New Roman"/>
          <w:sz w:val="28"/>
          <w:szCs w:val="28"/>
        </w:rPr>
        <w:t xml:space="preserve">муниципальный </w:t>
      </w:r>
      <w:r w:rsidR="00171D36" w:rsidRPr="00AE0496">
        <w:rPr>
          <w:rFonts w:ascii="Times New Roman" w:hAnsi="Times New Roman"/>
          <w:sz w:val="28"/>
          <w:szCs w:val="28"/>
        </w:rPr>
        <w:t>жилищный</w:t>
      </w:r>
      <w:r w:rsidRPr="00AE0496">
        <w:rPr>
          <w:rFonts w:ascii="Times New Roman" w:hAnsi="Times New Roman"/>
          <w:sz w:val="28"/>
          <w:szCs w:val="28"/>
        </w:rPr>
        <w:t xml:space="preserve"> контроль осуществляет</w:t>
      </w:r>
      <w:r w:rsidR="00FD0D7F" w:rsidRPr="00AE0496">
        <w:rPr>
          <w:rFonts w:ascii="Times New Roman" w:hAnsi="Times New Roman"/>
          <w:sz w:val="28"/>
          <w:szCs w:val="28"/>
        </w:rPr>
        <w:t>ся исключительно за соблюдением в отношении муниципального жилищного фонда:</w:t>
      </w:r>
    </w:p>
    <w:p w:rsidR="0003528C" w:rsidRPr="0003528C" w:rsidRDefault="004A6038" w:rsidP="0003528C">
      <w:pPr>
        <w:pStyle w:val="a9"/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528C" w:rsidRPr="0003528C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</w:t>
      </w:r>
      <w:r>
        <w:rPr>
          <w:sz w:val="28"/>
          <w:szCs w:val="28"/>
        </w:rPr>
        <w:t xml:space="preserve"> </w:t>
      </w:r>
      <w:r w:rsidR="0003528C" w:rsidRPr="0003528C">
        <w:rPr>
          <w:sz w:val="28"/>
          <w:szCs w:val="28"/>
        </w:rPr>
        <w:t>в многоквартирных домах, порядку осуществления перевода жилого помещения в нежилое помещение и нежилого помещения в жилое</w:t>
      </w:r>
      <w:r>
        <w:rPr>
          <w:sz w:val="28"/>
          <w:szCs w:val="28"/>
        </w:rPr>
        <w:t xml:space="preserve"> </w:t>
      </w:r>
      <w:r w:rsidR="0003528C" w:rsidRPr="0003528C">
        <w:rPr>
          <w:sz w:val="28"/>
          <w:szCs w:val="28"/>
        </w:rPr>
        <w:t>в многоквартирном доме, порядку осуществления перепланировки и (или) переустройства помещений в многоквартирном доме;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2) требований к формированию фондов капитального ремонта;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4) требований к предоставлению коммунальных услуг собственникам       и пользователям помещений в многоквартирных домах и жилых домов;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5) правил изменения размера платы за содержание жилого помещения       в случае оказания услуг и выполнения работ по управлению, содержанию         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6) правил содержания общего имущества в многоквартирном доме            и правил изменения размера платы за содержание жилого помещения;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lastRenderedPageBreak/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D0D7F" w:rsidRPr="00AE0496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10) требований к обеспечению доступности для инвалидов помещений      в многоквартирных домах;</w:t>
      </w:r>
    </w:p>
    <w:p w:rsidR="00FD0D7F" w:rsidRDefault="00FD0D7F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E7795E" w:rsidRPr="00AE0496" w:rsidRDefault="0003528C" w:rsidP="00394FD5">
      <w:pPr>
        <w:autoSpaceDE w:val="0"/>
        <w:autoSpaceDN w:val="0"/>
        <w:adjustRightInd w:val="0"/>
        <w:spacing w:line="34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мероприятий </w:t>
      </w:r>
      <w:r w:rsidR="00E7795E" w:rsidRPr="00F21D78">
        <w:rPr>
          <w:sz w:val="28"/>
          <w:szCs w:val="28"/>
        </w:rPr>
        <w:t xml:space="preserve">муниципального жилищного контроля </w:t>
      </w:r>
      <w:r w:rsidR="00E7795E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первое полугодие </w:t>
      </w:r>
      <w:r w:rsidR="00C60108">
        <w:rPr>
          <w:sz w:val="28"/>
          <w:szCs w:val="28"/>
        </w:rPr>
        <w:t xml:space="preserve">2021 года </w:t>
      </w:r>
      <w:r>
        <w:rPr>
          <w:sz w:val="28"/>
          <w:szCs w:val="28"/>
        </w:rPr>
        <w:t>выявлены нарушения по ненадлежащему содержанию кровельного покрытия многоквартирных домов, в целях уст</w:t>
      </w:r>
      <w:r w:rsidR="000229E6">
        <w:rPr>
          <w:sz w:val="28"/>
          <w:szCs w:val="28"/>
        </w:rPr>
        <w:t>ранения которых был</w:t>
      </w:r>
      <w:r w:rsidR="00C60108">
        <w:rPr>
          <w:sz w:val="28"/>
          <w:szCs w:val="28"/>
        </w:rPr>
        <w:t>и</w:t>
      </w:r>
      <w:r w:rsidR="000229E6">
        <w:rPr>
          <w:sz w:val="28"/>
          <w:szCs w:val="28"/>
        </w:rPr>
        <w:t xml:space="preserve"> выдан</w:t>
      </w:r>
      <w:r w:rsidR="00C60108">
        <w:rPr>
          <w:sz w:val="28"/>
          <w:szCs w:val="28"/>
        </w:rPr>
        <w:t>ы</w:t>
      </w:r>
      <w:r w:rsidR="000229E6">
        <w:rPr>
          <w:sz w:val="28"/>
          <w:szCs w:val="28"/>
        </w:rPr>
        <w:t xml:space="preserve"> предостережени</w:t>
      </w:r>
      <w:r w:rsidR="00C60108">
        <w:rPr>
          <w:sz w:val="28"/>
          <w:szCs w:val="28"/>
        </w:rPr>
        <w:t>я</w:t>
      </w:r>
      <w:r w:rsidR="00E7795E" w:rsidRPr="00DE258F">
        <w:rPr>
          <w:sz w:val="28"/>
          <w:szCs w:val="28"/>
        </w:rPr>
        <w:t>.</w:t>
      </w:r>
    </w:p>
    <w:p w:rsidR="00113845" w:rsidRDefault="00B815DD" w:rsidP="00394FD5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 xml:space="preserve">1.2. Описание текущего развития профилактической деятельности </w:t>
      </w:r>
      <w:r w:rsidR="000229E6">
        <w:rPr>
          <w:color w:val="000000" w:themeColor="text1"/>
          <w:sz w:val="28"/>
          <w:szCs w:val="28"/>
        </w:rPr>
        <w:t>Администрации Советского внутригородского района городского округа Самара</w:t>
      </w:r>
      <w:r w:rsidRPr="00AE0496">
        <w:rPr>
          <w:color w:val="000000" w:themeColor="text1"/>
          <w:sz w:val="28"/>
          <w:szCs w:val="28"/>
        </w:rPr>
        <w:t>.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sz w:val="28"/>
          <w:szCs w:val="28"/>
        </w:rPr>
        <w:t>Мероприятия по профилактике нарушений в 2021 году проводятся Администрацией Советского внутригородского района городского округа Самара в соответствии с программой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Советского внутригородского района городского округа Самара на 2021 год и плановый период 2022-2023 годов, утвержденной распоряжением Администрации Советского внутригородского района городского округа Самара от 18.12.2020 № 386.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 xml:space="preserve">Профилактическая деятельность Администрации Советского внутригородского района городского округа Самара </w:t>
      </w:r>
      <w:r w:rsidRPr="00AE0496">
        <w:rPr>
          <w:sz w:val="28"/>
          <w:szCs w:val="28"/>
        </w:rPr>
        <w:t>до утверждения настоящей Программы профилактики включала в себя: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1) размещение на официальном сайте Администрации Советского внутригородского района городского округа Самара  в сети «Интернет» </w:t>
      </w:r>
      <w:r w:rsidRPr="00AE0496">
        <w:rPr>
          <w:sz w:val="28"/>
          <w:szCs w:val="28"/>
        </w:rPr>
        <w:lastRenderedPageBreak/>
        <w:t xml:space="preserve">перечней 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AE0496" w:rsidRPr="00AE0496">
        <w:rPr>
          <w:sz w:val="28"/>
          <w:szCs w:val="28"/>
        </w:rPr>
        <w:t>жилищного</w:t>
      </w:r>
      <w:r w:rsidRPr="00AE0496">
        <w:rPr>
          <w:sz w:val="28"/>
          <w:szCs w:val="28"/>
        </w:rPr>
        <w:t xml:space="preserve">  контроля, а также текстов соответствующих нормативных правовых актов;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актами, в том числе посредством разработки и размещения на официальном сайте Администрации Советского внутригородского района городского округа Самара в сети «Интернет» руководств по соблюдению обязательных требований, требований, установленных муниципальными правовыми актами, 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актами;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3) обобщение практики осуществления муниципального жилищного контроля и размещение на официальном сайте Администрации Советского внутригородского района городского округа Самара в сети «Интернет»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недопущения таких нарушений;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4) 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</w:t>
      </w:r>
      <w:r w:rsidRPr="00AE0496">
        <w:rPr>
          <w:sz w:val="28"/>
          <w:szCs w:val="28"/>
        </w:rPr>
        <w:lastRenderedPageBreak/>
        <w:t>закона от 26.12.2008</w:t>
      </w:r>
      <w:r w:rsidR="00AE0496">
        <w:rPr>
          <w:sz w:val="28"/>
          <w:szCs w:val="28"/>
        </w:rPr>
        <w:t xml:space="preserve"> </w:t>
      </w:r>
      <w:r w:rsidRPr="00AE0496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</w:r>
    </w:p>
    <w:p w:rsidR="00D05AB8" w:rsidRPr="00AE0496" w:rsidRDefault="00D05AB8" w:rsidP="00394FD5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Так, в 2021 году выполнены следующие мероприятия по профилактике нарушений: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>1) на официальном сайте Администрации Советского внутригородского района городского округа Самара  в сети «Интернет» размещен актуальный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также тексты соответствующих нормативных правовых актов, по итогам работы размещено обобщение практики осуществления муниципального жилищного контроля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контролируемыми лицами в целях недопущений таких нарушений</w:t>
      </w:r>
      <w:r w:rsidR="000229E6">
        <w:rPr>
          <w:sz w:val="28"/>
          <w:szCs w:val="28"/>
        </w:rPr>
        <w:t>;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2) реализованы мероприятия по информированию контролируемых лиц по вопросам соблюдения обязательных требований, требований, установленных муниципальными правовыми актами, посредством разработки и размещения на официальном сайте Администрации Советского внутригородского района городского округа Самара  в сети «Интернет» руководств по соблюдению обязательных требований, требований, установленных </w:t>
      </w:r>
      <w:r w:rsidR="000229E6">
        <w:rPr>
          <w:sz w:val="28"/>
          <w:szCs w:val="28"/>
        </w:rPr>
        <w:t>муниципальными правовыми актами;</w:t>
      </w:r>
    </w:p>
    <w:p w:rsidR="00D05AB8" w:rsidRPr="00AE0496" w:rsidRDefault="00D05AB8" w:rsidP="000229E6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t xml:space="preserve">3) в установленных законом случаях при проведении мероприятий по муниципальному жилищному контролю выданы предостережения о недопустимости нарушений обязательных требований, требований, установленных муниципальными правовыми актами. </w:t>
      </w:r>
      <w:r w:rsidR="00E7795E">
        <w:rPr>
          <w:sz w:val="28"/>
          <w:szCs w:val="28"/>
        </w:rPr>
        <w:t xml:space="preserve">За </w:t>
      </w:r>
      <w:r w:rsidR="000229E6">
        <w:rPr>
          <w:sz w:val="28"/>
          <w:szCs w:val="28"/>
        </w:rPr>
        <w:t>первое полугодие 2021 года</w:t>
      </w:r>
      <w:r w:rsidR="00E7795E">
        <w:rPr>
          <w:sz w:val="28"/>
          <w:szCs w:val="28"/>
        </w:rPr>
        <w:t xml:space="preserve">  </w:t>
      </w:r>
      <w:r w:rsidR="000229E6">
        <w:rPr>
          <w:sz w:val="28"/>
          <w:szCs w:val="28"/>
        </w:rPr>
        <w:t>выдан</w:t>
      </w:r>
      <w:r w:rsidR="00323E3E">
        <w:rPr>
          <w:sz w:val="28"/>
          <w:szCs w:val="28"/>
        </w:rPr>
        <w:t>о</w:t>
      </w:r>
      <w:r w:rsidR="000229E6">
        <w:rPr>
          <w:sz w:val="28"/>
          <w:szCs w:val="28"/>
        </w:rPr>
        <w:t xml:space="preserve"> </w:t>
      </w:r>
      <w:r w:rsidRPr="00AE0496">
        <w:rPr>
          <w:sz w:val="28"/>
          <w:szCs w:val="28"/>
        </w:rPr>
        <w:t xml:space="preserve">7 </w:t>
      </w:r>
      <w:r w:rsidR="00323E3E">
        <w:rPr>
          <w:sz w:val="28"/>
          <w:szCs w:val="28"/>
        </w:rPr>
        <w:t>предостережений</w:t>
      </w:r>
      <w:r w:rsidRPr="00AE0496">
        <w:rPr>
          <w:sz w:val="28"/>
          <w:szCs w:val="28"/>
        </w:rPr>
        <w:t>.</w:t>
      </w:r>
    </w:p>
    <w:p w:rsidR="00D05AB8" w:rsidRPr="00AE0496" w:rsidRDefault="00D05AB8" w:rsidP="00394FD5">
      <w:pPr>
        <w:spacing w:line="348" w:lineRule="auto"/>
        <w:ind w:firstLine="709"/>
        <w:jc w:val="both"/>
        <w:rPr>
          <w:sz w:val="28"/>
          <w:szCs w:val="28"/>
        </w:rPr>
      </w:pPr>
      <w:r w:rsidRPr="00AE0496">
        <w:rPr>
          <w:sz w:val="28"/>
          <w:szCs w:val="28"/>
        </w:rPr>
        <w:lastRenderedPageBreak/>
        <w:t>В связи с принятием Федерального закона от 31.07.2020 № 248-ФЗ                       «О государственном контроле (надзоре) и муниципальном контроле в Российской Федерации» 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05AB8" w:rsidRPr="00AE0496" w:rsidRDefault="00B815DD" w:rsidP="00394FD5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 xml:space="preserve">1.3. </w:t>
      </w:r>
      <w:r w:rsidR="00D05AB8" w:rsidRPr="00AE0496">
        <w:rPr>
          <w:sz w:val="28"/>
          <w:szCs w:val="28"/>
        </w:rPr>
        <w:t>Характеристика проблем, на решение которых направлена Программа профилактики.</w:t>
      </w:r>
    </w:p>
    <w:p w:rsidR="00113845" w:rsidRPr="00AE0496" w:rsidRDefault="00B815DD" w:rsidP="00394FD5">
      <w:pPr>
        <w:spacing w:line="348" w:lineRule="auto"/>
        <w:ind w:firstLine="709"/>
        <w:jc w:val="both"/>
        <w:rPr>
          <w:color w:val="000000" w:themeColor="text1"/>
          <w:sz w:val="28"/>
          <w:szCs w:val="28"/>
        </w:rPr>
      </w:pPr>
      <w:r w:rsidRPr="00AE0496">
        <w:rPr>
          <w:color w:val="000000" w:themeColor="text1"/>
          <w:sz w:val="28"/>
          <w:szCs w:val="28"/>
        </w:rPr>
        <w:t>К проблемам,</w:t>
      </w:r>
      <w:r w:rsidR="000229E6">
        <w:rPr>
          <w:color w:val="000000" w:themeColor="text1"/>
          <w:sz w:val="28"/>
          <w:szCs w:val="28"/>
        </w:rPr>
        <w:t xml:space="preserve"> на решение которых направлена П</w:t>
      </w:r>
      <w:r w:rsidRPr="00AE0496">
        <w:rPr>
          <w:color w:val="000000" w:themeColor="text1"/>
          <w:sz w:val="28"/>
          <w:szCs w:val="28"/>
        </w:rPr>
        <w:t>рограмма профилактики, относятся случаи:</w:t>
      </w:r>
    </w:p>
    <w:p w:rsidR="003E5995" w:rsidRPr="00906591" w:rsidRDefault="00D05AB8" w:rsidP="003E5995">
      <w:pPr>
        <w:spacing w:line="360" w:lineRule="auto"/>
        <w:ind w:firstLine="709"/>
        <w:jc w:val="both"/>
        <w:rPr>
          <w:sz w:val="28"/>
          <w:szCs w:val="28"/>
        </w:rPr>
      </w:pPr>
      <w:r w:rsidRPr="00906591">
        <w:rPr>
          <w:color w:val="auto"/>
          <w:sz w:val="28"/>
          <w:szCs w:val="28"/>
        </w:rPr>
        <w:t xml:space="preserve">1) </w:t>
      </w:r>
      <w:r w:rsidR="008F4096" w:rsidRPr="00906591">
        <w:rPr>
          <w:color w:val="auto"/>
          <w:sz w:val="28"/>
          <w:szCs w:val="28"/>
        </w:rPr>
        <w:t xml:space="preserve">ненадлежащее </w:t>
      </w:r>
      <w:r w:rsidR="003E5995" w:rsidRPr="00906591">
        <w:rPr>
          <w:color w:val="auto"/>
          <w:sz w:val="28"/>
          <w:szCs w:val="28"/>
        </w:rPr>
        <w:t xml:space="preserve"> выполнение </w:t>
      </w:r>
      <w:r w:rsidR="003E5995" w:rsidRPr="00906591">
        <w:rPr>
          <w:sz w:val="28"/>
          <w:szCs w:val="28"/>
        </w:rPr>
        <w:t>работ по содержанию и ремонту общего имущества в многоквартирных домах;</w:t>
      </w:r>
    </w:p>
    <w:p w:rsidR="00906591" w:rsidRPr="00906591" w:rsidRDefault="00D05AB8" w:rsidP="00394FD5">
      <w:pPr>
        <w:spacing w:line="348" w:lineRule="auto"/>
        <w:ind w:firstLine="709"/>
        <w:jc w:val="both"/>
        <w:rPr>
          <w:color w:val="auto"/>
          <w:sz w:val="28"/>
          <w:szCs w:val="28"/>
        </w:rPr>
      </w:pPr>
      <w:r w:rsidRPr="00906591">
        <w:rPr>
          <w:color w:val="auto"/>
          <w:sz w:val="28"/>
          <w:szCs w:val="28"/>
        </w:rPr>
        <w:t xml:space="preserve">2) </w:t>
      </w:r>
      <w:r w:rsidR="00906591" w:rsidRPr="00906591">
        <w:rPr>
          <w:color w:val="auto"/>
          <w:sz w:val="28"/>
          <w:szCs w:val="28"/>
        </w:rPr>
        <w:t xml:space="preserve">ненадлежащее </w:t>
      </w:r>
      <w:r w:rsidR="00906591" w:rsidRPr="00906591">
        <w:rPr>
          <w:sz w:val="28"/>
          <w:szCs w:val="28"/>
        </w:rPr>
        <w:t>предоставление коммунальных услуг собственникам       и пользователям помещений в многоквартирных домах;</w:t>
      </w:r>
    </w:p>
    <w:p w:rsidR="00906591" w:rsidRDefault="00D05AB8" w:rsidP="00906591">
      <w:pPr>
        <w:spacing w:line="348" w:lineRule="auto"/>
        <w:ind w:firstLine="709"/>
        <w:jc w:val="both"/>
        <w:rPr>
          <w:sz w:val="28"/>
        </w:rPr>
      </w:pPr>
      <w:r w:rsidRPr="00906591">
        <w:rPr>
          <w:color w:val="auto"/>
          <w:sz w:val="28"/>
          <w:szCs w:val="28"/>
        </w:rPr>
        <w:t xml:space="preserve">3) </w:t>
      </w:r>
      <w:r w:rsidR="00906591" w:rsidRPr="00906591">
        <w:rPr>
          <w:sz w:val="28"/>
          <w:szCs w:val="28"/>
        </w:rPr>
        <w:t>н</w:t>
      </w:r>
      <w:r w:rsidR="00906591">
        <w:rPr>
          <w:sz w:val="28"/>
          <w:szCs w:val="28"/>
        </w:rPr>
        <w:t>е</w:t>
      </w:r>
      <w:r w:rsidR="00906591" w:rsidRPr="00CB4217">
        <w:rPr>
          <w:sz w:val="28"/>
          <w:szCs w:val="28"/>
        </w:rPr>
        <w:t xml:space="preserve"> обеспечени</w:t>
      </w:r>
      <w:r w:rsidR="00906591">
        <w:rPr>
          <w:sz w:val="28"/>
          <w:szCs w:val="28"/>
        </w:rPr>
        <w:t xml:space="preserve">е </w:t>
      </w:r>
      <w:r w:rsidR="00906591" w:rsidRPr="00CB4217">
        <w:rPr>
          <w:sz w:val="28"/>
          <w:szCs w:val="28"/>
        </w:rPr>
        <w:t>доступности для инвалидов помещений</w:t>
      </w:r>
      <w:r w:rsidR="002778D6">
        <w:rPr>
          <w:sz w:val="28"/>
          <w:szCs w:val="28"/>
        </w:rPr>
        <w:t xml:space="preserve"> </w:t>
      </w:r>
      <w:r w:rsidR="00906591" w:rsidRPr="00CB4217">
        <w:rPr>
          <w:sz w:val="28"/>
          <w:szCs w:val="28"/>
        </w:rPr>
        <w:t>в многоквартирных домах</w:t>
      </w:r>
      <w:r w:rsidR="00906591">
        <w:rPr>
          <w:sz w:val="28"/>
        </w:rPr>
        <w:t>.</w:t>
      </w:r>
    </w:p>
    <w:p w:rsidR="00B16788" w:rsidRDefault="00323E3E" w:rsidP="00906591">
      <w:pPr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Наиболее распространенными причинами </w:t>
      </w:r>
      <w:r>
        <w:rPr>
          <w:sz w:val="28"/>
          <w:szCs w:val="28"/>
        </w:rPr>
        <w:t>нарушения</w:t>
      </w:r>
      <w:r w:rsidRPr="0003528C">
        <w:rPr>
          <w:sz w:val="28"/>
          <w:szCs w:val="28"/>
        </w:rPr>
        <w:t xml:space="preserve"> использовани</w:t>
      </w:r>
      <w:r>
        <w:rPr>
          <w:sz w:val="28"/>
          <w:szCs w:val="28"/>
        </w:rPr>
        <w:t>я</w:t>
      </w:r>
      <w:r w:rsidRPr="0003528C">
        <w:rPr>
          <w:sz w:val="28"/>
          <w:szCs w:val="28"/>
        </w:rPr>
        <w:t xml:space="preserve">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</w:t>
      </w:r>
      <w:r>
        <w:rPr>
          <w:sz w:val="28"/>
          <w:szCs w:val="28"/>
        </w:rPr>
        <w:t xml:space="preserve">, </w:t>
      </w:r>
      <w:r w:rsidR="00B16788" w:rsidRPr="00AE0496">
        <w:rPr>
          <w:sz w:val="28"/>
          <w:szCs w:val="28"/>
        </w:rPr>
        <w:t xml:space="preserve">допускаемых </w:t>
      </w:r>
      <w:r w:rsidR="000229E6">
        <w:rPr>
          <w:sz w:val="28"/>
          <w:szCs w:val="28"/>
        </w:rPr>
        <w:t>контролируемыми лицами</w:t>
      </w:r>
      <w:r w:rsidR="00B16788" w:rsidRPr="00AE0496">
        <w:rPr>
          <w:sz w:val="28"/>
          <w:szCs w:val="28"/>
        </w:rPr>
        <w:t xml:space="preserve"> при упр</w:t>
      </w:r>
      <w:r w:rsidR="000229E6">
        <w:rPr>
          <w:sz w:val="28"/>
          <w:szCs w:val="28"/>
        </w:rPr>
        <w:t>авлении многоквартирными домами</w:t>
      </w:r>
      <w:r>
        <w:rPr>
          <w:sz w:val="28"/>
          <w:szCs w:val="28"/>
        </w:rPr>
        <w:t>,</w:t>
      </w:r>
      <w:r w:rsidR="000229E6">
        <w:rPr>
          <w:sz w:val="28"/>
          <w:szCs w:val="28"/>
        </w:rPr>
        <w:t xml:space="preserve"> является </w:t>
      </w:r>
      <w:r w:rsidR="00B16788" w:rsidRPr="00AE0496">
        <w:rPr>
          <w:sz w:val="28"/>
          <w:szCs w:val="28"/>
        </w:rPr>
        <w:t xml:space="preserve"> слаб</w:t>
      </w:r>
      <w:r w:rsidR="000229E6">
        <w:rPr>
          <w:sz w:val="28"/>
          <w:szCs w:val="28"/>
        </w:rPr>
        <w:t>ая</w:t>
      </w:r>
      <w:r w:rsidR="00B16788" w:rsidRPr="00AE0496">
        <w:rPr>
          <w:sz w:val="28"/>
          <w:szCs w:val="28"/>
        </w:rPr>
        <w:t xml:space="preserve"> организаци</w:t>
      </w:r>
      <w:r w:rsidR="000229E6">
        <w:rPr>
          <w:sz w:val="28"/>
          <w:szCs w:val="28"/>
        </w:rPr>
        <w:t>я</w:t>
      </w:r>
      <w:r w:rsidR="00B16788" w:rsidRPr="00AE0496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="00B16788" w:rsidRPr="00AE0496">
        <w:rPr>
          <w:sz w:val="28"/>
          <w:szCs w:val="28"/>
        </w:rPr>
        <w:t>и отсутстви</w:t>
      </w:r>
      <w:r w:rsidR="000229E6">
        <w:rPr>
          <w:sz w:val="28"/>
          <w:szCs w:val="28"/>
        </w:rPr>
        <w:t>е</w:t>
      </w:r>
      <w:r w:rsidR="00B16788" w:rsidRPr="00AE0496">
        <w:rPr>
          <w:sz w:val="28"/>
          <w:szCs w:val="28"/>
        </w:rPr>
        <w:t xml:space="preserve"> контроля за выполненными работами</w:t>
      </w:r>
      <w:r w:rsidR="000229E6">
        <w:rPr>
          <w:sz w:val="28"/>
          <w:szCs w:val="28"/>
        </w:rPr>
        <w:t xml:space="preserve">, </w:t>
      </w:r>
      <w:r w:rsidR="00B16788" w:rsidRPr="00AE0496">
        <w:rPr>
          <w:sz w:val="28"/>
          <w:szCs w:val="28"/>
        </w:rPr>
        <w:t>некачественные работы по устранению нарушений. Данное обстоятельство влечет за собой привлечени</w:t>
      </w:r>
      <w:r w:rsidR="000229E6">
        <w:rPr>
          <w:sz w:val="28"/>
          <w:szCs w:val="28"/>
        </w:rPr>
        <w:t>е</w:t>
      </w:r>
      <w:r w:rsidR="00B16788" w:rsidRPr="00AE0496">
        <w:rPr>
          <w:sz w:val="28"/>
          <w:szCs w:val="28"/>
        </w:rPr>
        <w:t xml:space="preserve"> </w:t>
      </w:r>
      <w:r w:rsidR="000229E6">
        <w:rPr>
          <w:sz w:val="28"/>
          <w:szCs w:val="28"/>
        </w:rPr>
        <w:t>контролируемых лиц</w:t>
      </w:r>
      <w:r w:rsidR="00B16788" w:rsidRPr="00AE0496">
        <w:rPr>
          <w:sz w:val="28"/>
          <w:szCs w:val="28"/>
        </w:rPr>
        <w:t xml:space="preserve"> к административной ответственности. </w:t>
      </w:r>
    </w:p>
    <w:p w:rsidR="000229E6" w:rsidRPr="00AE0496" w:rsidRDefault="000229E6" w:rsidP="00394FD5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рамках профилактических мероприятий соответс</w:t>
      </w:r>
      <w:r w:rsidR="00B81F98">
        <w:rPr>
          <w:sz w:val="28"/>
          <w:szCs w:val="28"/>
        </w:rPr>
        <w:t>т</w:t>
      </w:r>
      <w:r>
        <w:rPr>
          <w:sz w:val="28"/>
          <w:szCs w:val="28"/>
        </w:rPr>
        <w:t xml:space="preserve">вующая информация должна доводиться до </w:t>
      </w:r>
      <w:r w:rsidR="00512CE1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лиц</w:t>
      </w:r>
      <w:r w:rsidR="00512CE1">
        <w:rPr>
          <w:sz w:val="28"/>
          <w:szCs w:val="28"/>
        </w:rPr>
        <w:t>.</w:t>
      </w:r>
    </w:p>
    <w:p w:rsidR="00B81F98" w:rsidRDefault="00323E3E" w:rsidP="00C81979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Причинами </w:t>
      </w:r>
      <w:r>
        <w:rPr>
          <w:sz w:val="28"/>
          <w:szCs w:val="28"/>
        </w:rPr>
        <w:t>нарушения</w:t>
      </w:r>
      <w:r w:rsidRPr="0003528C">
        <w:rPr>
          <w:sz w:val="28"/>
          <w:szCs w:val="28"/>
        </w:rPr>
        <w:t xml:space="preserve"> </w:t>
      </w:r>
      <w:r w:rsidRPr="00AE0496">
        <w:rPr>
          <w:sz w:val="28"/>
          <w:szCs w:val="28"/>
        </w:rPr>
        <w:t xml:space="preserve">требований к </w:t>
      </w:r>
      <w:r w:rsidR="00906591">
        <w:rPr>
          <w:sz w:val="28"/>
          <w:szCs w:val="28"/>
        </w:rPr>
        <w:t xml:space="preserve">ненадлежащему </w:t>
      </w:r>
      <w:r w:rsidRPr="00AE0496">
        <w:rPr>
          <w:sz w:val="28"/>
          <w:szCs w:val="28"/>
        </w:rPr>
        <w:t xml:space="preserve">предоставлению коммунальных услуг </w:t>
      </w:r>
      <w:r>
        <w:rPr>
          <w:sz w:val="28"/>
          <w:szCs w:val="28"/>
        </w:rPr>
        <w:t xml:space="preserve">является </w:t>
      </w:r>
      <w:r w:rsidR="00906591">
        <w:rPr>
          <w:sz w:val="28"/>
          <w:szCs w:val="28"/>
        </w:rPr>
        <w:t>отсутствие</w:t>
      </w:r>
      <w:r w:rsidR="00C81979">
        <w:rPr>
          <w:sz w:val="28"/>
          <w:szCs w:val="28"/>
        </w:rPr>
        <w:t xml:space="preserve"> контрол</w:t>
      </w:r>
      <w:r w:rsidR="00906591">
        <w:rPr>
          <w:sz w:val="28"/>
          <w:szCs w:val="28"/>
        </w:rPr>
        <w:t>я</w:t>
      </w:r>
      <w:r w:rsidR="00C81979">
        <w:rPr>
          <w:sz w:val="28"/>
          <w:szCs w:val="28"/>
        </w:rPr>
        <w:t xml:space="preserve"> </w:t>
      </w:r>
      <w:r w:rsidR="00C81979" w:rsidRPr="00185C87">
        <w:rPr>
          <w:sz w:val="28"/>
          <w:szCs w:val="28"/>
        </w:rPr>
        <w:t>за техническим состоянием жилищного фонда, не пров</w:t>
      </w:r>
      <w:r w:rsidR="00906591">
        <w:rPr>
          <w:sz w:val="28"/>
          <w:szCs w:val="28"/>
        </w:rPr>
        <w:t>едение</w:t>
      </w:r>
      <w:r w:rsidR="00C81979" w:rsidRPr="00185C87">
        <w:rPr>
          <w:sz w:val="28"/>
          <w:szCs w:val="28"/>
        </w:rPr>
        <w:t xml:space="preserve"> плановы</w:t>
      </w:r>
      <w:r w:rsidR="00906591">
        <w:rPr>
          <w:sz w:val="28"/>
          <w:szCs w:val="28"/>
        </w:rPr>
        <w:t>х</w:t>
      </w:r>
      <w:r w:rsidR="00C81979" w:rsidRPr="00185C87">
        <w:rPr>
          <w:sz w:val="28"/>
          <w:szCs w:val="28"/>
        </w:rPr>
        <w:t xml:space="preserve"> и внеплановы</w:t>
      </w:r>
      <w:r w:rsidR="00906591">
        <w:rPr>
          <w:sz w:val="28"/>
          <w:szCs w:val="28"/>
        </w:rPr>
        <w:t>х</w:t>
      </w:r>
      <w:r w:rsidR="00C81979" w:rsidRPr="00185C87">
        <w:rPr>
          <w:sz w:val="28"/>
          <w:szCs w:val="28"/>
        </w:rPr>
        <w:t xml:space="preserve"> осмотр</w:t>
      </w:r>
      <w:r w:rsidR="00906591">
        <w:rPr>
          <w:sz w:val="28"/>
          <w:szCs w:val="28"/>
        </w:rPr>
        <w:t>ов</w:t>
      </w:r>
      <w:r w:rsidR="00C81979" w:rsidRPr="00185C87">
        <w:rPr>
          <w:sz w:val="28"/>
          <w:szCs w:val="28"/>
        </w:rPr>
        <w:t>, инструктаж</w:t>
      </w:r>
      <w:r w:rsidR="00906591">
        <w:rPr>
          <w:sz w:val="28"/>
          <w:szCs w:val="28"/>
        </w:rPr>
        <w:t>а</w:t>
      </w:r>
      <w:r w:rsidR="00C81979" w:rsidRPr="00185C87">
        <w:rPr>
          <w:sz w:val="28"/>
          <w:szCs w:val="28"/>
        </w:rPr>
        <w:t xml:space="preserve"> нанимателей, арендаторов и собственников жилых </w:t>
      </w:r>
      <w:r w:rsidR="00C81979" w:rsidRPr="00185C87">
        <w:rPr>
          <w:sz w:val="28"/>
          <w:szCs w:val="28"/>
        </w:rPr>
        <w:lastRenderedPageBreak/>
        <w:t>помещений о порядке их содержания и эксплуатации инженерного оборудования и правилах пожарной безопасности</w:t>
      </w:r>
      <w:r>
        <w:rPr>
          <w:sz w:val="28"/>
          <w:szCs w:val="28"/>
        </w:rPr>
        <w:t>, не своевременность проведения ремонтных работ.</w:t>
      </w:r>
    </w:p>
    <w:p w:rsidR="00F45B96" w:rsidRDefault="00F45B96" w:rsidP="00394FD5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достаточное обеспечение</w:t>
      </w:r>
      <w:r w:rsidRPr="00AE0496">
        <w:rPr>
          <w:sz w:val="28"/>
          <w:szCs w:val="28"/>
        </w:rPr>
        <w:t xml:space="preserve"> доступности для инвалидов помещений      в многоквартирных домах</w:t>
      </w:r>
      <w:r w:rsidR="009065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12CE1">
        <w:rPr>
          <w:sz w:val="28"/>
          <w:szCs w:val="28"/>
        </w:rPr>
        <w:t xml:space="preserve">является последствием </w:t>
      </w:r>
      <w:r>
        <w:rPr>
          <w:sz w:val="28"/>
          <w:szCs w:val="28"/>
        </w:rPr>
        <w:t>несвоевременной оплат</w:t>
      </w:r>
      <w:r w:rsidR="00512CE1">
        <w:rPr>
          <w:sz w:val="28"/>
          <w:szCs w:val="28"/>
        </w:rPr>
        <w:t xml:space="preserve">ы </w:t>
      </w:r>
      <w:r w:rsidR="00906591">
        <w:rPr>
          <w:sz w:val="28"/>
          <w:szCs w:val="28"/>
        </w:rPr>
        <w:t>за содержание жилищного фонда</w:t>
      </w:r>
      <w:r w:rsidR="00512CE1">
        <w:rPr>
          <w:sz w:val="28"/>
          <w:szCs w:val="28"/>
        </w:rPr>
        <w:t xml:space="preserve"> и </w:t>
      </w:r>
      <w:r w:rsidR="00906591">
        <w:rPr>
          <w:sz w:val="28"/>
          <w:szCs w:val="28"/>
        </w:rPr>
        <w:t xml:space="preserve">не </w:t>
      </w:r>
      <w:r w:rsidR="00512CE1">
        <w:rPr>
          <w:sz w:val="28"/>
          <w:szCs w:val="28"/>
        </w:rPr>
        <w:t>включение данных мероприятий в план</w:t>
      </w:r>
      <w:r w:rsidR="00185C87">
        <w:rPr>
          <w:sz w:val="28"/>
          <w:szCs w:val="28"/>
        </w:rPr>
        <w:t xml:space="preserve"> текущ</w:t>
      </w:r>
      <w:r w:rsidR="00512CE1">
        <w:rPr>
          <w:sz w:val="28"/>
          <w:szCs w:val="28"/>
        </w:rPr>
        <w:t>его</w:t>
      </w:r>
      <w:r w:rsidR="00185C87">
        <w:rPr>
          <w:sz w:val="28"/>
          <w:szCs w:val="28"/>
        </w:rPr>
        <w:t xml:space="preserve"> ремонт</w:t>
      </w:r>
      <w:r w:rsidR="00512CE1">
        <w:rPr>
          <w:sz w:val="28"/>
          <w:szCs w:val="28"/>
        </w:rPr>
        <w:t>а</w:t>
      </w:r>
      <w:r w:rsidR="00185C87" w:rsidRPr="00185C87">
        <w:rPr>
          <w:sz w:val="28"/>
          <w:szCs w:val="28"/>
        </w:rPr>
        <w:t xml:space="preserve"> </w:t>
      </w:r>
      <w:r w:rsidR="00185C87" w:rsidRPr="00AE0496">
        <w:rPr>
          <w:sz w:val="28"/>
          <w:szCs w:val="28"/>
        </w:rPr>
        <w:t>в многоквартирных домах</w:t>
      </w:r>
      <w:r w:rsidR="00185C87">
        <w:rPr>
          <w:sz w:val="28"/>
          <w:szCs w:val="28"/>
        </w:rPr>
        <w:t>.</w:t>
      </w:r>
    </w:p>
    <w:p w:rsidR="00B16788" w:rsidRDefault="00B81F98" w:rsidP="00394FD5">
      <w:pPr>
        <w:pStyle w:val="ConsPlusNormal"/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</w:t>
      </w:r>
      <w:r w:rsidR="00B16788" w:rsidRPr="00AE0496">
        <w:rPr>
          <w:rFonts w:ascii="Times New Roman" w:hAnsi="Times New Roman"/>
          <w:sz w:val="28"/>
          <w:szCs w:val="28"/>
        </w:rPr>
        <w:t>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</w:t>
      </w:r>
      <w:r w:rsidR="004E396D" w:rsidRPr="00AE0496">
        <w:rPr>
          <w:rFonts w:ascii="Times New Roman" w:hAnsi="Times New Roman"/>
          <w:sz w:val="28"/>
          <w:szCs w:val="28"/>
        </w:rPr>
        <w:t>ьными правовыми актами</w:t>
      </w:r>
      <w:r w:rsidR="00D05AB8" w:rsidRPr="00AE0496">
        <w:rPr>
          <w:rFonts w:ascii="Times New Roman" w:hAnsi="Times New Roman"/>
          <w:sz w:val="28"/>
          <w:szCs w:val="28"/>
        </w:rPr>
        <w:t xml:space="preserve"> способами</w:t>
      </w:r>
      <w:r w:rsidR="00B16788" w:rsidRPr="00AE0496">
        <w:rPr>
          <w:rFonts w:ascii="Times New Roman" w:hAnsi="Times New Roman"/>
          <w:sz w:val="28"/>
          <w:szCs w:val="28"/>
        </w:rPr>
        <w:t xml:space="preserve">. </w:t>
      </w:r>
    </w:p>
    <w:p w:rsidR="00B81F98" w:rsidRPr="00AE0496" w:rsidRDefault="00B81F98" w:rsidP="00185C8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845" w:rsidRDefault="00B81F98" w:rsidP="00394FD5">
      <w:pPr>
        <w:pStyle w:val="s1"/>
        <w:spacing w:beforeAutospacing="0" w:afterAutospacing="0" w:line="348" w:lineRule="auto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 Цели и задачи реализации П</w:t>
      </w:r>
      <w:r w:rsidR="00B815DD">
        <w:rPr>
          <w:color w:val="000000" w:themeColor="text1"/>
          <w:sz w:val="28"/>
        </w:rPr>
        <w:t>рограммы профилактики</w:t>
      </w:r>
    </w:p>
    <w:p w:rsidR="00B81F98" w:rsidRDefault="00B81F98" w:rsidP="00185C87">
      <w:pPr>
        <w:pStyle w:val="s1"/>
        <w:spacing w:beforeAutospacing="0" w:afterAutospacing="0"/>
        <w:jc w:val="center"/>
        <w:rPr>
          <w:color w:val="000000" w:themeColor="text1"/>
          <w:sz w:val="28"/>
        </w:rPr>
      </w:pPr>
    </w:p>
    <w:p w:rsidR="00113845" w:rsidRDefault="00B815DD" w:rsidP="00394FD5">
      <w:pPr>
        <w:pStyle w:val="s1"/>
        <w:spacing w:beforeAutospacing="0" w:afterAutospacing="0"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2.1. Целями профилактики рисков причинения вреда (ущерба) охраняемым законом ценностям являются:</w:t>
      </w:r>
    </w:p>
    <w:p w:rsidR="00D05AB8" w:rsidRPr="00903FB1" w:rsidRDefault="00D05AB8" w:rsidP="00394FD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1</w:t>
      </w:r>
      <w:r w:rsidRPr="00903FB1">
        <w:rPr>
          <w:sz w:val="28"/>
        </w:rPr>
        <w:t>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05AB8" w:rsidRDefault="00D05AB8" w:rsidP="00394FD5">
      <w:pPr>
        <w:widowControl w:val="0"/>
        <w:autoSpaceDE w:val="0"/>
        <w:autoSpaceDN w:val="0"/>
        <w:adjustRightInd w:val="0"/>
        <w:spacing w:line="348" w:lineRule="auto"/>
        <w:ind w:firstLine="709"/>
        <w:jc w:val="both"/>
        <w:outlineLvl w:val="2"/>
        <w:rPr>
          <w:sz w:val="28"/>
        </w:rPr>
      </w:pPr>
      <w:r>
        <w:rPr>
          <w:sz w:val="28"/>
        </w:rPr>
        <w:t>2</w:t>
      </w:r>
      <w:r w:rsidRPr="00903FB1">
        <w:rPr>
          <w:sz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845" w:rsidRDefault="00B815DD" w:rsidP="00394FD5">
      <w:pPr>
        <w:spacing w:line="348" w:lineRule="auto"/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113845" w:rsidRDefault="00B815DD" w:rsidP="00394FD5">
      <w:pPr>
        <w:spacing w:line="348" w:lineRule="auto"/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анализ выявленных в результате проведения муниципального </w:t>
      </w:r>
      <w:r w:rsidR="00B16788">
        <w:rPr>
          <w:color w:val="000000" w:themeColor="text1"/>
          <w:sz w:val="28"/>
        </w:rPr>
        <w:t>жилищного</w:t>
      </w:r>
      <w:r>
        <w:rPr>
          <w:color w:val="000000" w:themeColor="text1"/>
          <w:sz w:val="28"/>
        </w:rPr>
        <w:t xml:space="preserve"> контроля нарушений обязательных требований</w:t>
      </w:r>
      <w:r>
        <w:rPr>
          <w:sz w:val="28"/>
        </w:rPr>
        <w:t>;</w:t>
      </w:r>
    </w:p>
    <w:p w:rsidR="00113845" w:rsidRDefault="00B815DD" w:rsidP="00394FD5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>
        <w:rPr>
          <w:sz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:rsidR="00113845" w:rsidRDefault="00B815DD" w:rsidP="00394FD5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</w:rPr>
        <w:t xml:space="preserve"> и анализа выявленных в результате проведения муниципального </w:t>
      </w:r>
      <w:r w:rsidR="00A62E78">
        <w:rPr>
          <w:color w:val="000000" w:themeColor="text1"/>
          <w:sz w:val="28"/>
        </w:rPr>
        <w:t>жилищного</w:t>
      </w:r>
      <w:r>
        <w:rPr>
          <w:color w:val="000000" w:themeColor="text1"/>
          <w:sz w:val="28"/>
        </w:rPr>
        <w:t xml:space="preserve"> контроля нарушений обязательных требований</w:t>
      </w:r>
      <w:r>
        <w:rPr>
          <w:sz w:val="28"/>
        </w:rPr>
        <w:t>.</w:t>
      </w:r>
    </w:p>
    <w:p w:rsidR="00B81F98" w:rsidRPr="0067083E" w:rsidRDefault="00B81F98" w:rsidP="00394FD5">
      <w:pPr>
        <w:spacing w:line="348" w:lineRule="auto"/>
        <w:ind w:firstLine="709"/>
        <w:jc w:val="both"/>
        <w:rPr>
          <w:sz w:val="28"/>
        </w:rPr>
      </w:pPr>
    </w:p>
    <w:p w:rsidR="00906591" w:rsidRDefault="00B815DD" w:rsidP="00906591">
      <w:pPr>
        <w:spacing w:line="360" w:lineRule="auto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 xml:space="preserve">3. Перечень профилактических мероприятий, сроки (периодичность) </w:t>
      </w:r>
    </w:p>
    <w:p w:rsidR="00113845" w:rsidRDefault="00B81F98" w:rsidP="0090659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их проведения</w:t>
      </w:r>
    </w:p>
    <w:p w:rsidR="00906591" w:rsidRDefault="00906591" w:rsidP="00906591">
      <w:pPr>
        <w:jc w:val="center"/>
        <w:rPr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30"/>
        <w:gridCol w:w="2092"/>
        <w:gridCol w:w="3325"/>
        <w:gridCol w:w="1955"/>
        <w:gridCol w:w="1663"/>
      </w:tblGrid>
      <w:tr w:rsidR="00D05AB8" w:rsidTr="00162F90">
        <w:tc>
          <w:tcPr>
            <w:tcW w:w="534" w:type="dxa"/>
            <w:vAlign w:val="center"/>
          </w:tcPr>
          <w:p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Вид мероприятия</w:t>
            </w:r>
          </w:p>
        </w:tc>
        <w:tc>
          <w:tcPr>
            <w:tcW w:w="3544" w:type="dxa"/>
            <w:vAlign w:val="center"/>
          </w:tcPr>
          <w:p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4" w:type="dxa"/>
            <w:vAlign w:val="center"/>
          </w:tcPr>
          <w:p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665" w:type="dxa"/>
            <w:vAlign w:val="center"/>
          </w:tcPr>
          <w:p w:rsidR="00D05AB8" w:rsidRPr="00903FB1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03FB1">
              <w:rPr>
                <w:rFonts w:cs="Times New Roman"/>
                <w:b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D05AB8" w:rsidTr="00162F90">
        <w:tc>
          <w:tcPr>
            <w:tcW w:w="534" w:type="dxa"/>
            <w:vMerge w:val="restart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903FB1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3544" w:type="dxa"/>
          </w:tcPr>
          <w:p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 </w:t>
            </w:r>
            <w:r w:rsidRPr="00903FB1">
              <w:rPr>
                <w:rFonts w:cs="Times New Roman"/>
                <w:sz w:val="20"/>
                <w:szCs w:val="20"/>
              </w:rPr>
              <w:t xml:space="preserve">Размещение сведений по вопросам соблюдения обязательных требований на </w:t>
            </w:r>
            <w:r w:rsidRPr="00464D21">
              <w:rPr>
                <w:rFonts w:cs="Times New Roman"/>
                <w:sz w:val="20"/>
                <w:szCs w:val="20"/>
              </w:rPr>
              <w:t>официальном</w:t>
            </w:r>
            <w:r w:rsidRPr="00903FB1">
              <w:rPr>
                <w:rFonts w:cs="Times New Roman"/>
                <w:sz w:val="20"/>
                <w:szCs w:val="20"/>
              </w:rPr>
              <w:t xml:space="preserve"> сайте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03FB1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903FB1"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сети «Интернет»</w:t>
            </w:r>
          </w:p>
        </w:tc>
        <w:tc>
          <w:tcPr>
            <w:tcW w:w="1984" w:type="dxa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3D5DAE">
              <w:rPr>
                <w:rFonts w:cs="Times New Roman"/>
                <w:sz w:val="20"/>
                <w:szCs w:val="20"/>
              </w:rPr>
              <w:t>оддерживаются в актуальном состоянии и обновляются в срок не позднее 30 дней с момента их изменения</w:t>
            </w:r>
          </w:p>
        </w:tc>
        <w:tc>
          <w:tcPr>
            <w:tcW w:w="1665" w:type="dxa"/>
            <w:vMerge w:val="restart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>жилищного</w:t>
            </w:r>
            <w:r w:rsidRPr="00903FB1">
              <w:rPr>
                <w:rFonts w:cs="Times New Roman"/>
                <w:sz w:val="20"/>
                <w:szCs w:val="20"/>
              </w:rPr>
              <w:t xml:space="preserve"> контроля</w:t>
            </w:r>
          </w:p>
        </w:tc>
      </w:tr>
      <w:tr w:rsidR="00D05AB8" w:rsidTr="00162F90">
        <w:tc>
          <w:tcPr>
            <w:tcW w:w="534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903FB1">
              <w:rPr>
                <w:rFonts w:cs="Times New Roman"/>
                <w:sz w:val="20"/>
                <w:szCs w:val="20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84" w:type="dxa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Не позднее 30 дней со дня принятия, отмены нормативных правовых актов, </w:t>
            </w:r>
            <w:r w:rsidRPr="00FE724D">
              <w:rPr>
                <w:rFonts w:cs="Times New Roman"/>
                <w:sz w:val="20"/>
                <w:szCs w:val="20"/>
              </w:rPr>
              <w:t>внесения изменений в действующие нормативные правовые акты</w:t>
            </w:r>
          </w:p>
        </w:tc>
        <w:tc>
          <w:tcPr>
            <w:tcW w:w="1665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:rsidTr="00162F90">
        <w:tc>
          <w:tcPr>
            <w:tcW w:w="534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05AB8" w:rsidRPr="00903FB1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3. </w:t>
            </w:r>
            <w:r w:rsidRPr="00464D21">
              <w:rPr>
                <w:rFonts w:cs="Times New Roman"/>
                <w:sz w:val="20"/>
                <w:szCs w:val="20"/>
              </w:rPr>
              <w:t>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84" w:type="dxa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203FE7">
              <w:rPr>
                <w:rFonts w:cs="Times New Roman"/>
                <w:sz w:val="20"/>
                <w:szCs w:val="20"/>
              </w:rPr>
              <w:t>Ежегодно, декабрь</w:t>
            </w:r>
          </w:p>
        </w:tc>
        <w:tc>
          <w:tcPr>
            <w:tcW w:w="1665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:rsidTr="00162F90">
        <w:tc>
          <w:tcPr>
            <w:tcW w:w="534" w:type="dxa"/>
            <w:vMerge w:val="restart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Консультирование контролируемых лиц в устной или письменной форме по следующим вопросам муниципального </w:t>
            </w:r>
            <w:r w:rsidR="00906591">
              <w:rPr>
                <w:rFonts w:cs="Times New Roman"/>
                <w:sz w:val="20"/>
                <w:szCs w:val="20"/>
              </w:rPr>
              <w:t xml:space="preserve"> жилищного </w:t>
            </w:r>
            <w:r w:rsidRPr="00B3047D">
              <w:rPr>
                <w:rFonts w:cs="Times New Roman"/>
                <w:sz w:val="20"/>
                <w:szCs w:val="20"/>
              </w:rPr>
              <w:lastRenderedPageBreak/>
              <w:t>контроля:</w:t>
            </w:r>
          </w:p>
          <w:p w:rsidR="00D05AB8" w:rsidRPr="0055408B" w:rsidRDefault="00D05AB8" w:rsidP="00162F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Times New Roman"/>
                <w:sz w:val="20"/>
                <w:szCs w:val="20"/>
              </w:rPr>
            </w:pPr>
            <w:r w:rsidRPr="0055408B">
              <w:rPr>
                <w:rFonts w:cs="Times New Roman"/>
                <w:sz w:val="20"/>
                <w:szCs w:val="20"/>
              </w:rPr>
              <w:t>1) предмет и объекты муниципального контроля;</w:t>
            </w:r>
          </w:p>
          <w:p w:rsidR="00D05AB8" w:rsidRPr="0055408B" w:rsidRDefault="00D05AB8" w:rsidP="00162F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Times New Roman"/>
                <w:sz w:val="20"/>
                <w:szCs w:val="20"/>
              </w:rPr>
            </w:pPr>
            <w:r w:rsidRPr="0055408B">
              <w:rPr>
                <w:rFonts w:cs="Times New Roman"/>
                <w:sz w:val="20"/>
                <w:szCs w:val="20"/>
              </w:rPr>
              <w:t xml:space="preserve">2) </w:t>
            </w:r>
            <w:r w:rsidR="00185C87">
              <w:rPr>
                <w:rFonts w:cs="Times New Roman"/>
                <w:sz w:val="20"/>
                <w:szCs w:val="20"/>
              </w:rPr>
              <w:t>обязательные требовани</w:t>
            </w:r>
            <w:r w:rsidR="00512CE1">
              <w:rPr>
                <w:rFonts w:cs="Times New Roman"/>
                <w:sz w:val="20"/>
                <w:szCs w:val="20"/>
              </w:rPr>
              <w:t>я,</w:t>
            </w:r>
            <w:r w:rsidR="00185C87">
              <w:rPr>
                <w:rFonts w:cs="Times New Roman"/>
                <w:sz w:val="20"/>
                <w:szCs w:val="20"/>
              </w:rPr>
              <w:t xml:space="preserve"> оценка соблюдения которых является предметом муниципального контроля;</w:t>
            </w:r>
          </w:p>
          <w:p w:rsidR="00185C87" w:rsidRDefault="00185C87" w:rsidP="00162F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D05AB8" w:rsidRPr="0055408B">
              <w:rPr>
                <w:rFonts w:cs="Times New Roman"/>
                <w:sz w:val="20"/>
                <w:szCs w:val="20"/>
              </w:rPr>
              <w:t>) порядок осуществления профилакти</w:t>
            </w:r>
            <w:r>
              <w:rPr>
                <w:rFonts w:cs="Times New Roman"/>
                <w:sz w:val="20"/>
                <w:szCs w:val="20"/>
              </w:rPr>
              <w:t>ческих, контрольных мероприятий;</w:t>
            </w:r>
            <w:r w:rsidR="00D05AB8" w:rsidRPr="0055408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05AB8" w:rsidRPr="0055408B" w:rsidRDefault="00185C87" w:rsidP="00162F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D05AB8" w:rsidRPr="0055408B">
              <w:rPr>
                <w:rFonts w:cs="Times New Roman"/>
                <w:sz w:val="20"/>
                <w:szCs w:val="20"/>
              </w:rPr>
              <w:t xml:space="preserve">) </w:t>
            </w:r>
            <w:r>
              <w:rPr>
                <w:rFonts w:cs="Times New Roman"/>
                <w:sz w:val="20"/>
                <w:szCs w:val="20"/>
              </w:rPr>
              <w:t xml:space="preserve">меры ответственности, применяемые при нарушении обязательных требований; </w:t>
            </w:r>
          </w:p>
          <w:p w:rsidR="00D05AB8" w:rsidRPr="0055408B" w:rsidRDefault="00185C87" w:rsidP="00162F90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D05AB8" w:rsidRPr="0055408B">
              <w:rPr>
                <w:rFonts w:cs="Times New Roman"/>
                <w:sz w:val="20"/>
                <w:szCs w:val="20"/>
              </w:rPr>
              <w:t>) порядок обжалования решений Администрации</w:t>
            </w:r>
            <w:r w:rsidR="00D05AB8"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="00D05AB8" w:rsidRPr="0055408B">
              <w:rPr>
                <w:rFonts w:cs="Times New Roman"/>
                <w:sz w:val="20"/>
                <w:szCs w:val="20"/>
              </w:rPr>
              <w:t>, действий (бездействия) Инспекторов.</w:t>
            </w:r>
          </w:p>
        </w:tc>
        <w:tc>
          <w:tcPr>
            <w:tcW w:w="3544" w:type="dxa"/>
          </w:tcPr>
          <w:p w:rsidR="00D05AB8" w:rsidRPr="008C3702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43101E">
              <w:rPr>
                <w:rFonts w:cs="Times New Roman"/>
                <w:sz w:val="20"/>
                <w:szCs w:val="20"/>
              </w:rPr>
              <w:t>либо в ходе проведения профилактического мероприятия, контрольного мероприятия</w:t>
            </w:r>
          </w:p>
        </w:tc>
        <w:tc>
          <w:tcPr>
            <w:tcW w:w="1984" w:type="dxa"/>
          </w:tcPr>
          <w:p w:rsidR="00D05AB8" w:rsidRPr="00FE724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При</w:t>
            </w:r>
            <w:r w:rsidRPr="00FE724D">
              <w:rPr>
                <w:rFonts w:cs="Times New Roman"/>
                <w:sz w:val="20"/>
                <w:szCs w:val="20"/>
              </w:rPr>
              <w:t xml:space="preserve"> обращени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FE724D">
              <w:rPr>
                <w:rFonts w:cs="Times New Roman"/>
                <w:sz w:val="20"/>
                <w:szCs w:val="20"/>
              </w:rPr>
              <w:t xml:space="preserve"> контролируемых лиц и их представителей</w:t>
            </w: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65" w:type="dxa"/>
            <w:vMerge w:val="restart"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  <w:p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 xml:space="preserve">жилищного </w:t>
            </w:r>
            <w:r w:rsidRPr="00903FB1"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  <w:tr w:rsidR="00D05AB8" w:rsidTr="00162F90">
        <w:tc>
          <w:tcPr>
            <w:tcW w:w="534" w:type="dxa"/>
            <w:vMerge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>2. Консультирование контролируемых лиц в письменной форме</w:t>
            </w:r>
          </w:p>
        </w:tc>
        <w:tc>
          <w:tcPr>
            <w:tcW w:w="1984" w:type="dxa"/>
          </w:tcPr>
          <w:p w:rsidR="00D05AB8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поступлении </w:t>
            </w:r>
            <w:r w:rsidRPr="00872B41">
              <w:rPr>
                <w:rFonts w:cs="Times New Roman"/>
                <w:sz w:val="20"/>
                <w:szCs w:val="20"/>
              </w:rPr>
              <w:t>запрос</w:t>
            </w:r>
            <w:r>
              <w:rPr>
                <w:rFonts w:cs="Times New Roman"/>
                <w:sz w:val="20"/>
                <w:szCs w:val="20"/>
              </w:rPr>
              <w:t>а от контролируемых лиц</w:t>
            </w:r>
            <w:r w:rsidRPr="00872B41">
              <w:rPr>
                <w:rFonts w:cs="Times New Roman"/>
                <w:sz w:val="20"/>
                <w:szCs w:val="20"/>
              </w:rPr>
              <w:t xml:space="preserve"> о предоставлении письменного ответа в сроки, установленные </w:t>
            </w:r>
            <w:r w:rsidRPr="00872B41">
              <w:rPr>
                <w:rFonts w:cs="Times New Roman"/>
                <w:sz w:val="20"/>
                <w:szCs w:val="20"/>
              </w:rPr>
              <w:lastRenderedPageBreak/>
              <w:t>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665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:rsidTr="00162F90">
        <w:tc>
          <w:tcPr>
            <w:tcW w:w="534" w:type="dxa"/>
            <w:vMerge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3. Консультирование контролируемых лиц путем размещения на официальном сайте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в </w:t>
            </w:r>
            <w:r>
              <w:rPr>
                <w:rFonts w:cs="Times New Roman"/>
                <w:sz w:val="20"/>
                <w:szCs w:val="20"/>
              </w:rPr>
              <w:t>сети «Интернет»</w:t>
            </w:r>
            <w:r w:rsidRPr="00B3047D">
              <w:rPr>
                <w:rFonts w:cs="Times New Roman"/>
                <w:sz w:val="20"/>
                <w:szCs w:val="20"/>
              </w:rPr>
              <w:t xml:space="preserve"> письменного разъяснения </w:t>
            </w:r>
          </w:p>
        </w:tc>
        <w:tc>
          <w:tcPr>
            <w:tcW w:w="1984" w:type="dxa"/>
          </w:tcPr>
          <w:p w:rsidR="00D05AB8" w:rsidRPr="00B3047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В течение 30 дней со дня регистрации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дминистрацией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пятого однотипного</w:t>
            </w:r>
            <w:r>
              <w:rPr>
                <w:rFonts w:cs="Times New Roman"/>
                <w:sz w:val="20"/>
                <w:szCs w:val="20"/>
              </w:rPr>
              <w:t xml:space="preserve"> (по одному и тому же вопросу)</w:t>
            </w:r>
            <w:r w:rsidRPr="00B3047D">
              <w:rPr>
                <w:rFonts w:cs="Times New Roman"/>
                <w:sz w:val="20"/>
                <w:szCs w:val="20"/>
              </w:rPr>
              <w:t xml:space="preserve"> обращения контролируемых лиц и их представителей</w:t>
            </w:r>
          </w:p>
          <w:p w:rsidR="00D05AB8" w:rsidRPr="00FE724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D05AB8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</w:p>
        </w:tc>
      </w:tr>
      <w:tr w:rsidR="00D05AB8" w:rsidTr="00162F90">
        <w:tc>
          <w:tcPr>
            <w:tcW w:w="534" w:type="dxa"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дминистрации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сведений о готовящихся нарушениях обязательных требований или признаках нарушений обязательных требований и (или) в случае отсутствия </w:t>
            </w:r>
            <w:r w:rsidRPr="00B3047D">
              <w:rPr>
                <w:rFonts w:cs="Times New Roman"/>
                <w:sz w:val="20"/>
                <w:szCs w:val="20"/>
              </w:rPr>
              <w:lastRenderedPageBreak/>
              <w:t>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44" w:type="dxa"/>
          </w:tcPr>
          <w:p w:rsidR="00D05AB8" w:rsidRPr="00B3047D" w:rsidRDefault="00D05AB8" w:rsidP="00162F9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84" w:type="dxa"/>
          </w:tcPr>
          <w:p w:rsidR="00D05AB8" w:rsidRPr="00B3047D" w:rsidRDefault="00D05AB8" w:rsidP="00162F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3047D">
              <w:rPr>
                <w:rFonts w:cs="Times New Roman"/>
                <w:sz w:val="20"/>
                <w:szCs w:val="20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дней со дня получения 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B3047D">
              <w:rPr>
                <w:rFonts w:cs="Times New Roman"/>
                <w:sz w:val="20"/>
                <w:szCs w:val="20"/>
              </w:rPr>
              <w:t>дминистрацией</w:t>
            </w:r>
            <w:r>
              <w:rPr>
                <w:rFonts w:cs="Times New Roman"/>
                <w:sz w:val="20"/>
                <w:szCs w:val="20"/>
              </w:rPr>
              <w:t xml:space="preserve"> Советского внутригородского района городского округа Самара</w:t>
            </w:r>
            <w:r w:rsidRPr="00B3047D">
              <w:rPr>
                <w:rFonts w:cs="Times New Roman"/>
                <w:sz w:val="20"/>
                <w:szCs w:val="20"/>
              </w:rPr>
              <w:t xml:space="preserve"> указанных сведений</w:t>
            </w:r>
          </w:p>
        </w:tc>
        <w:tc>
          <w:tcPr>
            <w:tcW w:w="1665" w:type="dxa"/>
          </w:tcPr>
          <w:p w:rsidR="00D05AB8" w:rsidRDefault="00D05AB8" w:rsidP="00D05AB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cs="Times New Roman"/>
                <w:sz w:val="28"/>
                <w:szCs w:val="28"/>
              </w:rPr>
            </w:pPr>
            <w:r w:rsidRPr="00903FB1">
              <w:rPr>
                <w:rFonts w:cs="Times New Roman"/>
                <w:sz w:val="20"/>
                <w:szCs w:val="20"/>
              </w:rPr>
              <w:t xml:space="preserve">Отдел муниципального </w:t>
            </w:r>
            <w:r>
              <w:rPr>
                <w:rFonts w:cs="Times New Roman"/>
                <w:sz w:val="20"/>
                <w:szCs w:val="20"/>
              </w:rPr>
              <w:t xml:space="preserve">жилищного </w:t>
            </w:r>
            <w:r w:rsidRPr="00903FB1">
              <w:rPr>
                <w:rFonts w:cs="Times New Roman"/>
                <w:sz w:val="20"/>
                <w:szCs w:val="20"/>
              </w:rPr>
              <w:t>контроля</w:t>
            </w:r>
          </w:p>
        </w:tc>
      </w:tr>
    </w:tbl>
    <w:p w:rsidR="00185C87" w:rsidRDefault="00185C87" w:rsidP="00185C8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185C87" w:rsidRDefault="00185C87" w:rsidP="00185C87">
      <w:pPr>
        <w:widowControl w:val="0"/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</w:p>
    <w:p w:rsidR="00D05AB8" w:rsidRPr="00FE724D" w:rsidRDefault="00D05AB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Pr="00FE724D">
        <w:rPr>
          <w:sz w:val="28"/>
          <w:szCs w:val="28"/>
        </w:rPr>
        <w:t>. Показатели результативности и эффективности</w:t>
      </w:r>
    </w:p>
    <w:p w:rsidR="00D05AB8" w:rsidRDefault="00D05AB8" w:rsidP="00185C8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yellow"/>
        </w:rPr>
      </w:pPr>
      <w:r w:rsidRPr="00FE724D">
        <w:rPr>
          <w:sz w:val="28"/>
          <w:szCs w:val="28"/>
        </w:rPr>
        <w:t>Программы профилактики</w:t>
      </w:r>
    </w:p>
    <w:p w:rsidR="00D05AB8" w:rsidRPr="00A81A44" w:rsidRDefault="00D05AB8" w:rsidP="00D05AB8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  <w:highlight w:val="yellow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03"/>
        <w:gridCol w:w="5805"/>
        <w:gridCol w:w="2949"/>
      </w:tblGrid>
      <w:tr w:rsidR="003F1D19" w:rsidTr="00B60F02">
        <w:tc>
          <w:tcPr>
            <w:tcW w:w="709" w:type="dxa"/>
          </w:tcPr>
          <w:p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№ п/п</w:t>
            </w:r>
          </w:p>
        </w:tc>
        <w:tc>
          <w:tcPr>
            <w:tcW w:w="5954" w:type="dxa"/>
          </w:tcPr>
          <w:p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</w:p>
          <w:p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Наименование показателя</w:t>
            </w:r>
          </w:p>
          <w:p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976" w:type="dxa"/>
          </w:tcPr>
          <w:p w:rsidR="003F1D19" w:rsidRPr="00700B40" w:rsidRDefault="003F1D19" w:rsidP="00B60F02">
            <w:pPr>
              <w:spacing w:line="276" w:lineRule="auto"/>
              <w:jc w:val="center"/>
              <w:rPr>
                <w:b/>
              </w:rPr>
            </w:pPr>
            <w:r w:rsidRPr="00700B40">
              <w:rPr>
                <w:b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F1D19" w:rsidTr="00700B40">
        <w:trPr>
          <w:trHeight w:val="1545"/>
        </w:trPr>
        <w:tc>
          <w:tcPr>
            <w:tcW w:w="709" w:type="dxa"/>
          </w:tcPr>
          <w:p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E75A3">
              <w:rPr>
                <w:sz w:val="20"/>
                <w:szCs w:val="20"/>
              </w:rPr>
              <w:t>1</w:t>
            </w:r>
          </w:p>
        </w:tc>
        <w:tc>
          <w:tcPr>
            <w:tcW w:w="5954" w:type="dxa"/>
          </w:tcPr>
          <w:p w:rsidR="003F1D19" w:rsidRPr="00700B40" w:rsidRDefault="003F1D19" w:rsidP="00B60F02">
            <w:pPr>
              <w:spacing w:line="276" w:lineRule="auto"/>
              <w:jc w:val="both"/>
            </w:pPr>
            <w:r w:rsidRPr="00700B40">
              <w:t>Полнота информации, ра</w:t>
            </w:r>
            <w:r w:rsidR="00700B40" w:rsidRPr="00700B40">
              <w:t>змещенной на официальном сайте А</w:t>
            </w:r>
            <w:r w:rsidRPr="00700B40">
              <w:t>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6" w:type="dxa"/>
          </w:tcPr>
          <w:p w:rsidR="003F1D19" w:rsidRPr="00700B40" w:rsidRDefault="003F1D19" w:rsidP="00B60F02">
            <w:pPr>
              <w:spacing w:line="276" w:lineRule="auto"/>
              <w:jc w:val="center"/>
            </w:pPr>
          </w:p>
          <w:p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100%</w:t>
            </w:r>
          </w:p>
        </w:tc>
      </w:tr>
      <w:tr w:rsidR="003F1D19" w:rsidTr="00B60F02">
        <w:tc>
          <w:tcPr>
            <w:tcW w:w="709" w:type="dxa"/>
          </w:tcPr>
          <w:p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54" w:type="dxa"/>
          </w:tcPr>
          <w:p w:rsidR="003F1D19" w:rsidRPr="00700B40" w:rsidRDefault="003F1D19" w:rsidP="00B60F02">
            <w:pPr>
              <w:spacing w:line="276" w:lineRule="auto"/>
              <w:jc w:val="both"/>
            </w:pPr>
            <w:r w:rsidRPr="00700B40">
              <w:t xml:space="preserve">Доля случаев объявления предостережений в общем количестве случаев </w:t>
            </w:r>
            <w:r w:rsidRPr="00700B40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700B40">
              <w:rPr>
                <w:color w:val="000000" w:themeColor="text1"/>
                <w:highlight w:val="white"/>
              </w:rPr>
              <w:t>или признаков нарушений обязательных требований</w:t>
            </w:r>
          </w:p>
        </w:tc>
        <w:tc>
          <w:tcPr>
            <w:tcW w:w="2976" w:type="dxa"/>
          </w:tcPr>
          <w:p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100 %</w:t>
            </w:r>
          </w:p>
          <w:p w:rsidR="003F1D19" w:rsidRPr="00700B40" w:rsidRDefault="003F1D19" w:rsidP="00B60F02">
            <w:pPr>
              <w:spacing w:line="276" w:lineRule="auto"/>
              <w:jc w:val="center"/>
            </w:pPr>
            <w:r w:rsidRPr="00700B40"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3F1D19" w:rsidTr="00B60F02">
        <w:tc>
          <w:tcPr>
            <w:tcW w:w="709" w:type="dxa"/>
          </w:tcPr>
          <w:p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</w:tcPr>
          <w:p w:rsidR="003F1D19" w:rsidRPr="006E75A3" w:rsidRDefault="003F1D19" w:rsidP="00B60F0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75A3">
              <w:rPr>
                <w:color w:val="000000" w:themeColor="text1"/>
                <w:sz w:val="20"/>
                <w:szCs w:val="20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976" w:type="dxa"/>
          </w:tcPr>
          <w:p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3F1D19" w:rsidTr="00B60F02">
        <w:tc>
          <w:tcPr>
            <w:tcW w:w="709" w:type="dxa"/>
          </w:tcPr>
          <w:p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954" w:type="dxa"/>
          </w:tcPr>
          <w:p w:rsidR="003F1D19" w:rsidRPr="006E75A3" w:rsidRDefault="003F1D19" w:rsidP="00700B4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E75A3">
              <w:rPr>
                <w:color w:val="000000" w:themeColor="text1"/>
                <w:sz w:val="20"/>
                <w:szCs w:val="20"/>
              </w:rPr>
              <w:t xml:space="preserve">Доля случаев повторного обращения контролируемых лиц в письменной форме по тому же вопросу муниципального </w:t>
            </w:r>
            <w:r w:rsidR="00700B40">
              <w:rPr>
                <w:color w:val="000000" w:themeColor="text1"/>
                <w:sz w:val="20"/>
                <w:szCs w:val="20"/>
              </w:rPr>
              <w:t>жилищного</w:t>
            </w:r>
            <w:r w:rsidRPr="006E75A3">
              <w:rPr>
                <w:color w:val="000000" w:themeColor="text1"/>
                <w:sz w:val="20"/>
                <w:szCs w:val="20"/>
              </w:rPr>
              <w:t xml:space="preserve"> контроля</w:t>
            </w:r>
          </w:p>
        </w:tc>
        <w:tc>
          <w:tcPr>
            <w:tcW w:w="2976" w:type="dxa"/>
          </w:tcPr>
          <w:p w:rsidR="003F1D19" w:rsidRPr="006E75A3" w:rsidRDefault="003F1D19" w:rsidP="00B60F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</w:tbl>
    <w:p w:rsidR="003F1D19" w:rsidRDefault="003F1D19">
      <w:pPr>
        <w:spacing w:line="360" w:lineRule="auto"/>
        <w:ind w:firstLine="709"/>
        <w:jc w:val="both"/>
        <w:rPr>
          <w:color w:val="22272F"/>
          <w:sz w:val="28"/>
        </w:rPr>
      </w:pPr>
    </w:p>
    <w:sectPr w:rsidR="003F1D19">
      <w:headerReference w:type="default" r:id="rId8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EB" w:rsidRDefault="00476CEB">
      <w:r>
        <w:separator/>
      </w:r>
    </w:p>
  </w:endnote>
  <w:endnote w:type="continuationSeparator" w:id="0">
    <w:p w:rsidR="00476CEB" w:rsidRDefault="004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EB" w:rsidRDefault="00476CEB">
      <w:r>
        <w:separator/>
      </w:r>
    </w:p>
  </w:footnote>
  <w:footnote w:type="continuationSeparator" w:id="0">
    <w:p w:rsidR="00476CEB" w:rsidRDefault="00476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845" w:rsidRDefault="00B815DD">
    <w:pPr>
      <w:framePr w:wrap="around" w:vAnchor="text" w:hAnchor="margin" w:xAlign="center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9D05D1">
      <w:rPr>
        <w:rStyle w:val="a5"/>
        <w:noProof/>
      </w:rPr>
      <w:t>2</w:t>
    </w:r>
    <w:r>
      <w:rPr>
        <w:rStyle w:val="a5"/>
      </w:rPr>
      <w:fldChar w:fldCharType="end"/>
    </w:r>
  </w:p>
  <w:p w:rsidR="00113845" w:rsidRDefault="00113845"/>
  <w:p w:rsidR="00113845" w:rsidRDefault="001138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83E"/>
    <w:multiLevelType w:val="hybridMultilevel"/>
    <w:tmpl w:val="E988C182"/>
    <w:lvl w:ilvl="0" w:tplc="DF02D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91059"/>
    <w:multiLevelType w:val="hybridMultilevel"/>
    <w:tmpl w:val="CE6E0028"/>
    <w:lvl w:ilvl="0" w:tplc="3E3E383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55C83"/>
    <w:multiLevelType w:val="hybridMultilevel"/>
    <w:tmpl w:val="30DA89D4"/>
    <w:lvl w:ilvl="0" w:tplc="94AAB1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45"/>
    <w:rsid w:val="00012982"/>
    <w:rsid w:val="000229E6"/>
    <w:rsid w:val="00031EDB"/>
    <w:rsid w:val="0003528C"/>
    <w:rsid w:val="00096273"/>
    <w:rsid w:val="000D2382"/>
    <w:rsid w:val="00113845"/>
    <w:rsid w:val="00171D36"/>
    <w:rsid w:val="001728D3"/>
    <w:rsid w:val="00185C87"/>
    <w:rsid w:val="00193807"/>
    <w:rsid w:val="001A220D"/>
    <w:rsid w:val="001B3975"/>
    <w:rsid w:val="001D72D4"/>
    <w:rsid w:val="00203FE7"/>
    <w:rsid w:val="002778D6"/>
    <w:rsid w:val="002D7260"/>
    <w:rsid w:val="00323E3E"/>
    <w:rsid w:val="00394FD5"/>
    <w:rsid w:val="003E5995"/>
    <w:rsid w:val="003F1D19"/>
    <w:rsid w:val="00432474"/>
    <w:rsid w:val="00476CEB"/>
    <w:rsid w:val="004A6038"/>
    <w:rsid w:val="004E396D"/>
    <w:rsid w:val="00512CE1"/>
    <w:rsid w:val="005372EA"/>
    <w:rsid w:val="00544EDA"/>
    <w:rsid w:val="005A1404"/>
    <w:rsid w:val="00644554"/>
    <w:rsid w:val="00647082"/>
    <w:rsid w:val="0067083E"/>
    <w:rsid w:val="006E6A85"/>
    <w:rsid w:val="00700B40"/>
    <w:rsid w:val="008273E3"/>
    <w:rsid w:val="00835AC8"/>
    <w:rsid w:val="008639BE"/>
    <w:rsid w:val="008B3FB9"/>
    <w:rsid w:val="008F4096"/>
    <w:rsid w:val="00906591"/>
    <w:rsid w:val="009D05D1"/>
    <w:rsid w:val="009E745C"/>
    <w:rsid w:val="00A4088F"/>
    <w:rsid w:val="00A62E78"/>
    <w:rsid w:val="00A84740"/>
    <w:rsid w:val="00AC3710"/>
    <w:rsid w:val="00AC7898"/>
    <w:rsid w:val="00AD331D"/>
    <w:rsid w:val="00AE0496"/>
    <w:rsid w:val="00B14B99"/>
    <w:rsid w:val="00B16788"/>
    <w:rsid w:val="00B815DD"/>
    <w:rsid w:val="00B81F98"/>
    <w:rsid w:val="00C60108"/>
    <w:rsid w:val="00C81979"/>
    <w:rsid w:val="00CA2579"/>
    <w:rsid w:val="00D05AB8"/>
    <w:rsid w:val="00E36AF5"/>
    <w:rsid w:val="00E7795E"/>
    <w:rsid w:val="00F45B96"/>
    <w:rsid w:val="00F468A2"/>
    <w:rsid w:val="00F93B9A"/>
    <w:rsid w:val="00FA3533"/>
    <w:rsid w:val="00FD0D7F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Основной текст 2 Знак1"/>
    <w:basedOn w:val="12"/>
    <w:link w:val="210"/>
  </w:style>
  <w:style w:type="character" w:customStyle="1" w:styleId="210">
    <w:name w:val="Основной текст 2 Знак1"/>
    <w:basedOn w:val="a0"/>
    <w:link w:val="2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"/>
    <w:link w:val="s22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4">
    <w:name w:val="Body Text 2"/>
    <w:basedOn w:val="a"/>
    <w:link w:val="25"/>
    <w:pPr>
      <w:ind w:firstLine="709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16">
    <w:name w:val="s_16"/>
    <w:basedOn w:val="a"/>
    <w:link w:val="s160"/>
    <w:pPr>
      <w:spacing w:beforeAutospacing="1" w:afterAutospacing="1"/>
    </w:pPr>
  </w:style>
  <w:style w:type="character" w:customStyle="1" w:styleId="s160">
    <w:name w:val="s_16"/>
    <w:basedOn w:val="1"/>
    <w:link w:val="s16"/>
    <w:rPr>
      <w:rFonts w:ascii="Times New Roman" w:hAnsi="Times New Roman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</w:style>
  <w:style w:type="paragraph" w:styleId="af0">
    <w:name w:val="Normal (Web)"/>
    <w:basedOn w:val="a"/>
    <w:uiPriority w:val="99"/>
    <w:unhideWhenUsed/>
    <w:rsid w:val="008B3FB9"/>
    <w:pPr>
      <w:spacing w:before="100" w:beforeAutospacing="1" w:after="100" w:afterAutospacing="1"/>
    </w:pPr>
    <w:rPr>
      <w:color w:val="auto"/>
      <w:szCs w:val="24"/>
    </w:rPr>
  </w:style>
  <w:style w:type="table" w:styleId="af1">
    <w:name w:val="Table Grid"/>
    <w:basedOn w:val="a1"/>
    <w:uiPriority w:val="59"/>
    <w:rsid w:val="003F1D19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5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21">
    <w:name w:val="Основной текст 2 Знак1"/>
    <w:basedOn w:val="12"/>
    <w:link w:val="210"/>
  </w:style>
  <w:style w:type="character" w:customStyle="1" w:styleId="210">
    <w:name w:val="Основной текст 2 Знак1"/>
    <w:basedOn w:val="a0"/>
    <w:link w:val="21"/>
  </w:style>
  <w:style w:type="paragraph" w:styleId="22">
    <w:name w:val="toc 2"/>
    <w:next w:val="a"/>
    <w:link w:val="23"/>
    <w:uiPriority w:val="39"/>
    <w:pPr>
      <w:ind w:left="200"/>
    </w:pPr>
  </w:style>
  <w:style w:type="character" w:customStyle="1" w:styleId="23">
    <w:name w:val="Оглавление 2 Знак"/>
    <w:link w:val="22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s22">
    <w:name w:val="s_22"/>
    <w:basedOn w:val="a"/>
    <w:link w:val="s220"/>
    <w:pPr>
      <w:spacing w:beforeAutospacing="1" w:afterAutospacing="1"/>
    </w:pPr>
  </w:style>
  <w:style w:type="character" w:customStyle="1" w:styleId="s220">
    <w:name w:val="s_22"/>
    <w:basedOn w:val="1"/>
    <w:link w:val="s22"/>
    <w:rPr>
      <w:rFonts w:ascii="Times New Roman" w:hAnsi="Times New Roman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4">
    <w:name w:val="Body Text 2"/>
    <w:basedOn w:val="a"/>
    <w:link w:val="25"/>
    <w:pPr>
      <w:ind w:firstLine="709"/>
      <w:jc w:val="both"/>
    </w:p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</w:rPr>
  </w:style>
  <w:style w:type="paragraph" w:customStyle="1" w:styleId="s3">
    <w:name w:val="s_3"/>
    <w:basedOn w:val="a"/>
    <w:link w:val="s30"/>
    <w:pPr>
      <w:spacing w:beforeAutospacing="1" w:afterAutospacing="1"/>
    </w:pPr>
  </w:style>
  <w:style w:type="character" w:customStyle="1" w:styleId="s30">
    <w:name w:val="s_3"/>
    <w:basedOn w:val="1"/>
    <w:link w:val="s3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s16">
    <w:name w:val="s_16"/>
    <w:basedOn w:val="a"/>
    <w:link w:val="s160"/>
    <w:pPr>
      <w:spacing w:beforeAutospacing="1" w:afterAutospacing="1"/>
    </w:pPr>
  </w:style>
  <w:style w:type="character" w:customStyle="1" w:styleId="s160">
    <w:name w:val="s_16"/>
    <w:basedOn w:val="1"/>
    <w:link w:val="s16"/>
    <w:rPr>
      <w:rFonts w:ascii="Times New Roman" w:hAnsi="Times New Roman"/>
    </w:rPr>
  </w:style>
  <w:style w:type="paragraph" w:customStyle="1" w:styleId="13">
    <w:name w:val="Номер страницы1"/>
    <w:basedOn w:val="12"/>
    <w:link w:val="a5"/>
  </w:style>
  <w:style w:type="character" w:styleId="a5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empty">
    <w:name w:val="empty"/>
    <w:basedOn w:val="a"/>
    <w:link w:val="empty0"/>
    <w:pPr>
      <w:spacing w:beforeAutospacing="1" w:afterAutospacing="1"/>
    </w:pPr>
  </w:style>
  <w:style w:type="character" w:customStyle="1" w:styleId="empty0">
    <w:name w:val="empty"/>
    <w:basedOn w:val="1"/>
    <w:link w:val="empty"/>
    <w:rPr>
      <w:rFonts w:ascii="Times New Roman" w:hAnsi="Times New Roman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imes New Roman" w:hAnsi="Times New Roman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10">
    <w:name w:val="s_10"/>
    <w:basedOn w:val="12"/>
    <w:link w:val="s100"/>
  </w:style>
  <w:style w:type="character" w:customStyle="1" w:styleId="s100">
    <w:name w:val="s_10"/>
    <w:basedOn w:val="a0"/>
    <w:link w:val="s10"/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7">
    <w:name w:val="Знак сноски1"/>
    <w:basedOn w:val="12"/>
    <w:link w:val="ab"/>
    <w:rPr>
      <w:vertAlign w:val="superscript"/>
    </w:rPr>
  </w:style>
  <w:style w:type="character" w:styleId="ab">
    <w:name w:val="footnote reference"/>
    <w:basedOn w:val="a0"/>
    <w:link w:val="17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37">
    <w:name w:val="s_37"/>
    <w:basedOn w:val="a"/>
    <w:link w:val="s370"/>
    <w:pPr>
      <w:spacing w:beforeAutospacing="1" w:afterAutospacing="1"/>
    </w:pPr>
  </w:style>
  <w:style w:type="character" w:customStyle="1" w:styleId="s370">
    <w:name w:val="s_37"/>
    <w:basedOn w:val="1"/>
    <w:link w:val="s37"/>
    <w:rPr>
      <w:rFonts w:ascii="Times New Roman" w:hAnsi="Times New Roman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s1">
    <w:name w:val="s_1"/>
    <w:basedOn w:val="a"/>
    <w:link w:val="s11"/>
    <w:pPr>
      <w:spacing w:beforeAutospacing="1" w:afterAutospacing="1"/>
    </w:pPr>
  </w:style>
  <w:style w:type="character" w:customStyle="1" w:styleId="s11">
    <w:name w:val="s_1"/>
    <w:basedOn w:val="1"/>
    <w:link w:val="s1"/>
    <w:rPr>
      <w:rFonts w:ascii="Times New Roman" w:hAnsi="Times New Roman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2">
    <w:name w:val="Основной шрифт абзаца1"/>
  </w:style>
  <w:style w:type="paragraph" w:styleId="af0">
    <w:name w:val="Normal (Web)"/>
    <w:basedOn w:val="a"/>
    <w:uiPriority w:val="99"/>
    <w:unhideWhenUsed/>
    <w:rsid w:val="008B3FB9"/>
    <w:pPr>
      <w:spacing w:before="100" w:beforeAutospacing="1" w:after="100" w:afterAutospacing="1"/>
    </w:pPr>
    <w:rPr>
      <w:color w:val="auto"/>
      <w:szCs w:val="24"/>
    </w:rPr>
  </w:style>
  <w:style w:type="table" w:styleId="af1">
    <w:name w:val="Table Grid"/>
    <w:basedOn w:val="a1"/>
    <w:uiPriority w:val="59"/>
    <w:rsid w:val="003F1D19"/>
    <w:rPr>
      <w:rFonts w:eastAsia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85C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2539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Гальцева Наталия Генриховна</dc:creator>
  <cp:lastModifiedBy>Осипова Елена Валентиновна</cp:lastModifiedBy>
  <cp:revision>2</cp:revision>
  <cp:lastPrinted>2021-09-30T13:26:00Z</cp:lastPrinted>
  <dcterms:created xsi:type="dcterms:W3CDTF">2021-09-30T13:49:00Z</dcterms:created>
  <dcterms:modified xsi:type="dcterms:W3CDTF">2021-09-30T13:49:00Z</dcterms:modified>
</cp:coreProperties>
</file>