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55" w:rsidRDefault="00C0711E" w:rsidP="00C0711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1A1BBF" w:rsidRDefault="001A1BBF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0962" w:rsidRDefault="00840962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0962" w:rsidRPr="00840962" w:rsidRDefault="00840962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 Администрации Советского внутригородского района городского округа Самара от 29.12.2017 № 315                          «Об утверждении муниципальной программы</w:t>
      </w:r>
      <w:r w:rsidR="001E3B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«Комфортная городская среда» на 2018-202</w:t>
      </w:r>
      <w:r w:rsidR="00DE3FB0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годы» </w:t>
      </w:r>
    </w:p>
    <w:p w:rsidR="00A83455" w:rsidRDefault="00A83455" w:rsidP="00990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F05" w:rsidRPr="00E504E7" w:rsidRDefault="00184F05" w:rsidP="00FF5BF2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4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1C36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04E7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04E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786863">
        <w:rPr>
          <w:rFonts w:ascii="Times New Roman" w:hAnsi="Times New Roman" w:cs="Times New Roman"/>
          <w:sz w:val="28"/>
          <w:szCs w:val="28"/>
        </w:rPr>
        <w:t xml:space="preserve">     </w:t>
      </w:r>
      <w:r w:rsidR="00B03A81">
        <w:rPr>
          <w:rFonts w:ascii="Times New Roman" w:hAnsi="Times New Roman" w:cs="Times New Roman"/>
          <w:sz w:val="28"/>
          <w:szCs w:val="28"/>
        </w:rPr>
        <w:t>«</w:t>
      </w:r>
      <w:r w:rsidRPr="00E504E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03A81">
        <w:rPr>
          <w:rFonts w:ascii="Times New Roman" w:hAnsi="Times New Roman" w:cs="Times New Roman"/>
          <w:sz w:val="28"/>
          <w:szCs w:val="28"/>
        </w:rPr>
        <w:t>»</w:t>
      </w:r>
      <w:r w:rsidRPr="00E504E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C364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50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Pr="00E504E7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Самара Самарской области</w:t>
      </w:r>
      <w:r w:rsidRPr="00E504E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1C364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50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</w:t>
      </w:r>
      <w:r w:rsidRPr="00E504E7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Pr="00E504E7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Самара</w:t>
      </w:r>
      <w:r w:rsidRPr="00E504E7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4E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Pr="00E504E7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Самара</w:t>
      </w:r>
      <w:r w:rsidRPr="00E504E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04.08.2017 № 139, </w:t>
      </w:r>
      <w:r w:rsidRPr="00E504E7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A83455" w:rsidRDefault="00786863" w:rsidP="00FF5BF2">
      <w:pPr>
        <w:pStyle w:val="ac"/>
        <w:tabs>
          <w:tab w:val="left" w:pos="935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3455" w:rsidRPr="00D3716E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A83455" w:rsidRPr="00D3716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83455" w:rsidRPr="00D3716E">
        <w:rPr>
          <w:rFonts w:ascii="Times New Roman" w:hAnsi="Times New Roman" w:cs="Times New Roman"/>
          <w:sz w:val="28"/>
          <w:szCs w:val="28"/>
        </w:rPr>
        <w:t xml:space="preserve"> Администрации Советского внутригородского района городского округа Самара от 29.12.2017 № 315</w:t>
      </w:r>
      <w:r w:rsidR="00A83455" w:rsidRPr="00D371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«</w:t>
      </w:r>
      <w:r w:rsidR="00A83455" w:rsidRPr="00D3716E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«Комфортная городская среда» на 2018-202</w:t>
      </w:r>
      <w:r w:rsidR="00DE3FB0" w:rsidRPr="00D3716E">
        <w:rPr>
          <w:rFonts w:ascii="Times New Roman" w:hAnsi="Times New Roman" w:cs="Times New Roman"/>
          <w:sz w:val="28"/>
          <w:szCs w:val="28"/>
        </w:rPr>
        <w:t>4</w:t>
      </w:r>
      <w:r w:rsidR="00A83455" w:rsidRPr="00D3716E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="00A83455" w:rsidRPr="00D3716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714A5" w:rsidRDefault="005714A5" w:rsidP="00FF5BF2">
      <w:pPr>
        <w:pStyle w:val="ConsPlusNormal"/>
        <w:tabs>
          <w:tab w:val="left" w:pos="709"/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686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714A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муниципальной программы» паспорта Муниципальной программы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340"/>
        <w:gridCol w:w="5386"/>
      </w:tblGrid>
      <w:tr w:rsidR="005714A5" w:rsidTr="005714A5">
        <w:tc>
          <w:tcPr>
            <w:tcW w:w="3572" w:type="dxa"/>
            <w:hideMark/>
          </w:tcPr>
          <w:p w:rsidR="005714A5" w:rsidRDefault="005714A5" w:rsidP="00FF5BF2">
            <w:pPr>
              <w:pStyle w:val="ConsPlusNormal"/>
              <w:tabs>
                <w:tab w:val="left" w:pos="71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«ОБЪЕМЫ БЮДЖЕТНЫХ АССИГНОВАНИЙ МУНИЦИПАЛЬНОЙ ПРОГРАММЫ</w:t>
            </w:r>
          </w:p>
        </w:tc>
        <w:tc>
          <w:tcPr>
            <w:tcW w:w="340" w:type="dxa"/>
            <w:hideMark/>
          </w:tcPr>
          <w:p w:rsidR="005714A5" w:rsidRDefault="005714A5" w:rsidP="00FF5B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  <w:hideMark/>
          </w:tcPr>
          <w:p w:rsidR="00AD0565" w:rsidRDefault="00AD0565" w:rsidP="00AD05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 программы составляет 123 062,2 тыс. рублей, в том числе по годам:</w:t>
            </w:r>
          </w:p>
          <w:p w:rsidR="00AD0565" w:rsidRDefault="00AD0565" w:rsidP="00AD05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022,3 тыс. руб.;</w:t>
            </w:r>
          </w:p>
          <w:p w:rsidR="00AD0565" w:rsidRDefault="00AD0565" w:rsidP="00AD056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 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946,0 тыс. руб.;</w:t>
            </w:r>
          </w:p>
          <w:p w:rsidR="00AD0565" w:rsidRDefault="00AD0565" w:rsidP="00AD0565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2020 году – 12</w:t>
            </w:r>
            <w:r>
              <w:rPr>
                <w:rFonts w:cs="Times New Roman"/>
                <w:sz w:val="28"/>
                <w:szCs w:val="28"/>
                <w:lang w:val="en-US"/>
              </w:rPr>
              <w:t> </w:t>
            </w:r>
            <w:r>
              <w:rPr>
                <w:rFonts w:cs="Times New Roman"/>
                <w:sz w:val="28"/>
                <w:szCs w:val="28"/>
              </w:rPr>
              <w:t>265,6 тыс. руб.;</w:t>
            </w:r>
          </w:p>
          <w:p w:rsidR="00AD0565" w:rsidRDefault="00AD0565" w:rsidP="00AD0565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2021 году – 10 856,5 тыс. руб.;</w:t>
            </w:r>
          </w:p>
          <w:p w:rsidR="00AD0565" w:rsidRDefault="00AD0565" w:rsidP="00AD0565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2022 году – 68 771,8 тыс. руб.;</w:t>
            </w:r>
          </w:p>
          <w:p w:rsidR="00AD0565" w:rsidRDefault="00AD0565" w:rsidP="00AD0565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в 2023 году – 600,0 тыс. руб.;</w:t>
            </w:r>
          </w:p>
          <w:p w:rsidR="00AD0565" w:rsidRDefault="00AD0565" w:rsidP="00AD0565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2024 году – 600,0 тыс. руб.</w:t>
            </w:r>
          </w:p>
          <w:p w:rsidR="00AD0565" w:rsidRDefault="00AD0565" w:rsidP="00AD05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за счет средств областного/федерального бюджета 60 878,7 тыс. рублей, в том числе:</w:t>
            </w:r>
          </w:p>
          <w:p w:rsidR="00AD0565" w:rsidRDefault="00AD0565" w:rsidP="00AD056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16 220,1 тыс. руб.;</w:t>
            </w:r>
          </w:p>
          <w:p w:rsidR="00AD0565" w:rsidRDefault="00AD0565" w:rsidP="00AD056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 11 348,7 тыс. руб.;</w:t>
            </w:r>
          </w:p>
          <w:p w:rsidR="00AD0565" w:rsidRDefault="00AD0565" w:rsidP="00AD0565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2020 году – 11 652,3 тыс. руб.;</w:t>
            </w:r>
          </w:p>
          <w:p w:rsidR="00AD0565" w:rsidRDefault="00AD0565" w:rsidP="00AD0565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2021 году – 10 313,7 тыс. руб.;</w:t>
            </w:r>
          </w:p>
          <w:p w:rsidR="00AD0565" w:rsidRDefault="00AD0565" w:rsidP="00AD0565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2022 году – 11 343,9 тыс. руб.;</w:t>
            </w:r>
          </w:p>
          <w:p w:rsidR="00AD0565" w:rsidRDefault="00AD0565" w:rsidP="00AD0565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2023 году – 0,0 тыс. руб.;</w:t>
            </w:r>
          </w:p>
          <w:p w:rsidR="00AD0565" w:rsidRDefault="00AD0565" w:rsidP="00AD0565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2024 году – 0,0 тыс. руб.</w:t>
            </w:r>
          </w:p>
          <w:p w:rsidR="00AD0565" w:rsidRDefault="00AD0565" w:rsidP="00AD05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за счет средств бюджета городского округа Самара Самарской области 56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100,00 тыс. рублей, в том числе:</w:t>
            </w:r>
          </w:p>
          <w:p w:rsidR="00AD0565" w:rsidRDefault="00AD0565" w:rsidP="00AD056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руб.;</w:t>
            </w:r>
          </w:p>
          <w:p w:rsidR="00AD0565" w:rsidRDefault="00AD0565" w:rsidP="00AD056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 0,0 тыс. руб.;</w:t>
            </w:r>
          </w:p>
          <w:p w:rsidR="00AD0565" w:rsidRDefault="00AD0565" w:rsidP="00AD0565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2020 году – 0,0 тыс. руб.;</w:t>
            </w:r>
          </w:p>
          <w:p w:rsidR="00AD0565" w:rsidRDefault="00AD0565" w:rsidP="00AD0565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2021 году – 0,0 тыс. руб.;</w:t>
            </w:r>
          </w:p>
          <w:p w:rsidR="00AD0565" w:rsidRDefault="00AD0565" w:rsidP="00AD0565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2022 году – 56 100,00 тыс. руб.;</w:t>
            </w:r>
          </w:p>
          <w:p w:rsidR="00AD0565" w:rsidRDefault="00AD0565" w:rsidP="00AD0565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2023 году – 0,0 тыс. руб.;</w:t>
            </w:r>
          </w:p>
          <w:p w:rsidR="00AD0565" w:rsidRDefault="00AD0565" w:rsidP="00AD0565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2024 году – 0,0 тыс. руб.</w:t>
            </w:r>
          </w:p>
          <w:p w:rsidR="00AD0565" w:rsidRDefault="00AD0565" w:rsidP="00AD05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за счет средств бюджета Советского внутригородского района городского округа Самара Самарской области </w:t>
            </w:r>
            <w:r w:rsidR="00587F48">
              <w:rPr>
                <w:rFonts w:ascii="Times New Roman" w:hAnsi="Times New Roman" w:cs="Times New Roman"/>
                <w:sz w:val="28"/>
                <w:szCs w:val="28"/>
              </w:rPr>
              <w:t>6 083,5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AD0565" w:rsidRDefault="00AD0565" w:rsidP="00AD056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1 802,2 тыс. руб.;</w:t>
            </w:r>
          </w:p>
          <w:p w:rsidR="00AD0565" w:rsidRDefault="00AD0565" w:rsidP="00AD056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 597,3 тыс. руб.;</w:t>
            </w:r>
          </w:p>
          <w:p w:rsidR="00AD0565" w:rsidRDefault="00AD0565" w:rsidP="00AD0565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2020 году – 613,3 тыс. руб.;</w:t>
            </w:r>
          </w:p>
          <w:p w:rsidR="00AD0565" w:rsidRDefault="00AD0565" w:rsidP="00AD0565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2021 году – 542,8 тыс. руб.;</w:t>
            </w:r>
          </w:p>
          <w:p w:rsidR="00AD0565" w:rsidRDefault="00AD0565" w:rsidP="00AD0565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2022 году – 1 327,9 тыс. руб.;</w:t>
            </w:r>
          </w:p>
          <w:p w:rsidR="00AD0565" w:rsidRDefault="00AD0565" w:rsidP="00AD0565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2023 году – 600,0 тыс. руб.;</w:t>
            </w:r>
          </w:p>
          <w:p w:rsidR="00AD0565" w:rsidRDefault="00AD0565" w:rsidP="00AD0565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2024 году – 600,0 тыс. руб.</w:t>
            </w:r>
          </w:p>
          <w:p w:rsidR="005714A5" w:rsidRDefault="005714A5" w:rsidP="00FF5BF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муниципальной  программы в 2018 - 2024 годах за счет средств вышестоящих бюджетов осуществляется в объеме их фактического поступления в течение финансового года.</w:t>
            </w:r>
          </w:p>
          <w:p w:rsidR="005714A5" w:rsidRDefault="005714A5" w:rsidP="00FF5B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Указанные положения не являются основаниями возникновения расходных обязательств, подлежащих исполнению за счет средств федерального и областного бюджетов. Расходные обязательства Российской Федерации и субъектов Российской Федерации по финансированию мероприятий, направленных на решение определенных в муниципальной программе задач, возникают по основаниям, установленным Бюджетным </w:t>
            </w:r>
            <w:hyperlink r:id="rId12" w:history="1">
              <w:r w:rsidRPr="005714A5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Российской Федерации. Обязательства по участию иных лиц в решении определенных в муниципальной программе задач возникают по основаниям, установленным гражданским законодательством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.».</w:t>
            </w:r>
            <w:proofErr w:type="gramEnd"/>
          </w:p>
        </w:tc>
      </w:tr>
    </w:tbl>
    <w:p w:rsidR="005714A5" w:rsidRDefault="00786863" w:rsidP="00786863">
      <w:pPr>
        <w:pStyle w:val="ConsPlusNormal"/>
        <w:numPr>
          <w:ilvl w:val="1"/>
          <w:numId w:val="1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863">
        <w:rPr>
          <w:rFonts w:ascii="Times New Roman" w:hAnsi="Times New Roman" w:cs="Times New Roman"/>
          <w:sz w:val="28"/>
          <w:szCs w:val="28"/>
        </w:rPr>
        <w:lastRenderedPageBreak/>
        <w:t>Абзацы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863">
        <w:rPr>
          <w:rFonts w:ascii="Times New Roman" w:hAnsi="Times New Roman" w:cs="Times New Roman"/>
          <w:sz w:val="28"/>
          <w:szCs w:val="28"/>
        </w:rPr>
        <w:t xml:space="preserve">2 </w:t>
      </w:r>
      <w:hyperlink r:id="rId13" w:history="1">
        <w:r w:rsidR="005714A5" w:rsidRPr="00786863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</w:t>
        </w:r>
        <w:r w:rsidRPr="00786863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5714A5" w:rsidRPr="00786863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</w:t>
        </w:r>
      </w:hyperlink>
      <w:r w:rsidR="005714A5" w:rsidRPr="00786863">
        <w:rPr>
          <w:rFonts w:ascii="Times New Roman" w:hAnsi="Times New Roman" w:cs="Times New Roman"/>
          <w:sz w:val="28"/>
          <w:szCs w:val="28"/>
        </w:rPr>
        <w:t xml:space="preserve"> «</w:t>
      </w:r>
      <w:r w:rsidR="005714A5" w:rsidRPr="00786863">
        <w:rPr>
          <w:rFonts w:ascii="Times New Roman" w:hAnsi="Times New Roman" w:cs="Times New Roman"/>
          <w:bCs/>
          <w:sz w:val="28"/>
          <w:szCs w:val="28"/>
        </w:rPr>
        <w:t xml:space="preserve">Источники финансирования </w:t>
      </w:r>
      <w:r w:rsidR="005714A5" w:rsidRPr="0078686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714A5">
        <w:rPr>
          <w:rFonts w:ascii="Times New Roman" w:hAnsi="Times New Roman" w:cs="Times New Roman"/>
          <w:bCs/>
          <w:sz w:val="28"/>
          <w:szCs w:val="28"/>
        </w:rPr>
        <w:t xml:space="preserve"> с распределением по годам и объемам, обоснование ресурсного обеспечения реализации муниципальной программы</w:t>
      </w:r>
      <w:r w:rsidR="005714A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AD0565" w:rsidRDefault="00786863" w:rsidP="00AD056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14A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 программы составляет </w:t>
      </w:r>
      <w:r w:rsidR="00AD0565">
        <w:rPr>
          <w:rFonts w:ascii="Times New Roman" w:hAnsi="Times New Roman" w:cs="Times New Roman"/>
          <w:sz w:val="28"/>
          <w:szCs w:val="28"/>
        </w:rPr>
        <w:t>123 062,2 тыс. рублей, в том числе по годам:</w:t>
      </w:r>
    </w:p>
    <w:p w:rsidR="00AD0565" w:rsidRDefault="00AD0565" w:rsidP="00AD056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18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022,3 тыс. руб.;</w:t>
      </w:r>
    </w:p>
    <w:p w:rsidR="00AD0565" w:rsidRDefault="00AD0565" w:rsidP="00AD0565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 11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946,0 тыс. руб.;</w:t>
      </w:r>
    </w:p>
    <w:p w:rsidR="00AD0565" w:rsidRDefault="00AD0565" w:rsidP="00AD0565">
      <w:pPr>
        <w:pStyle w:val="31"/>
        <w:shd w:val="clear" w:color="auto" w:fill="auto"/>
        <w:spacing w:after="0" w:line="276" w:lineRule="auto"/>
        <w:ind w:left="561" w:firstLine="14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2020 году – 12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265,6 тыс. руб.;</w:t>
      </w:r>
    </w:p>
    <w:p w:rsidR="00AD0565" w:rsidRDefault="00AD0565" w:rsidP="00AD0565">
      <w:pPr>
        <w:pStyle w:val="31"/>
        <w:shd w:val="clear" w:color="auto" w:fill="auto"/>
        <w:spacing w:after="0" w:line="276" w:lineRule="auto"/>
        <w:ind w:left="561" w:firstLine="14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2021 году – 10 856,5 тыс. руб.;</w:t>
      </w:r>
    </w:p>
    <w:p w:rsidR="00AD0565" w:rsidRDefault="00AD0565" w:rsidP="00AD0565">
      <w:pPr>
        <w:pStyle w:val="31"/>
        <w:shd w:val="clear" w:color="auto" w:fill="auto"/>
        <w:spacing w:after="0" w:line="276" w:lineRule="auto"/>
        <w:ind w:left="561" w:firstLine="14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2022 году – 68 771,8 тыс. руб.;</w:t>
      </w:r>
    </w:p>
    <w:p w:rsidR="00AD0565" w:rsidRDefault="00AD0565" w:rsidP="00AD0565">
      <w:pPr>
        <w:pStyle w:val="31"/>
        <w:shd w:val="clear" w:color="auto" w:fill="auto"/>
        <w:spacing w:after="0" w:line="276" w:lineRule="auto"/>
        <w:ind w:left="561" w:firstLine="14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2023 году – 600,0 тыс. руб.;</w:t>
      </w:r>
    </w:p>
    <w:p w:rsidR="00AD0565" w:rsidRDefault="00AD0565" w:rsidP="00AD0565">
      <w:pPr>
        <w:pStyle w:val="31"/>
        <w:shd w:val="clear" w:color="auto" w:fill="auto"/>
        <w:spacing w:after="0" w:line="276" w:lineRule="auto"/>
        <w:ind w:left="561" w:firstLine="14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2024 году – 600,0 тыс. руб.</w:t>
      </w:r>
    </w:p>
    <w:p w:rsidR="00AD0565" w:rsidRDefault="00AD0565" w:rsidP="00AD056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за счет средств областного/федерального бюджета 60 878,7 тыс. рублей, в том числе:</w:t>
      </w:r>
    </w:p>
    <w:p w:rsidR="00AD0565" w:rsidRDefault="00AD0565" w:rsidP="00AD0565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16 220,1 тыс. руб.;</w:t>
      </w:r>
    </w:p>
    <w:p w:rsidR="00AD0565" w:rsidRDefault="00AD0565" w:rsidP="00AD0565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 11 348,7 тыс. руб.;</w:t>
      </w:r>
    </w:p>
    <w:p w:rsidR="00AD0565" w:rsidRDefault="00AD0565" w:rsidP="00AD0565">
      <w:pPr>
        <w:pStyle w:val="31"/>
        <w:shd w:val="clear" w:color="auto" w:fill="auto"/>
        <w:spacing w:after="0" w:line="276" w:lineRule="auto"/>
        <w:ind w:left="561" w:firstLine="14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2020 году – 11 652,3 тыс. руб.;</w:t>
      </w:r>
    </w:p>
    <w:p w:rsidR="00AD0565" w:rsidRDefault="00AD0565" w:rsidP="00AD0565">
      <w:pPr>
        <w:pStyle w:val="31"/>
        <w:shd w:val="clear" w:color="auto" w:fill="auto"/>
        <w:spacing w:after="0" w:line="276" w:lineRule="auto"/>
        <w:ind w:left="561" w:firstLine="14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2021 году – 10 313,7 тыс. руб.;</w:t>
      </w:r>
    </w:p>
    <w:p w:rsidR="00AD0565" w:rsidRDefault="00AD0565" w:rsidP="00AD0565">
      <w:pPr>
        <w:pStyle w:val="31"/>
        <w:shd w:val="clear" w:color="auto" w:fill="auto"/>
        <w:spacing w:after="0" w:line="276" w:lineRule="auto"/>
        <w:ind w:left="561" w:firstLine="14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2022 году – 11 343,9 тыс. руб.;</w:t>
      </w:r>
    </w:p>
    <w:p w:rsidR="00AD0565" w:rsidRDefault="00AD0565" w:rsidP="00AD0565">
      <w:pPr>
        <w:pStyle w:val="31"/>
        <w:shd w:val="clear" w:color="auto" w:fill="auto"/>
        <w:spacing w:after="0" w:line="276" w:lineRule="auto"/>
        <w:ind w:left="561" w:firstLine="14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2023 году – 0,0 тыс. руб.;</w:t>
      </w:r>
    </w:p>
    <w:p w:rsidR="00AD0565" w:rsidRDefault="00AD0565" w:rsidP="00AD0565">
      <w:pPr>
        <w:pStyle w:val="31"/>
        <w:shd w:val="clear" w:color="auto" w:fill="auto"/>
        <w:spacing w:after="0" w:line="276" w:lineRule="auto"/>
        <w:ind w:left="561" w:firstLine="14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2024 году – 0,0 тыс. руб.</w:t>
      </w:r>
    </w:p>
    <w:p w:rsidR="00AD0565" w:rsidRDefault="00AD0565" w:rsidP="00AD056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них за счет средств бюджета городского округа Самара Самарской области 56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100,00 тыс. рублей, в том числе:</w:t>
      </w:r>
    </w:p>
    <w:p w:rsidR="00AD0565" w:rsidRDefault="00AD0565" w:rsidP="00AD0565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0,0 тыс. руб.;</w:t>
      </w:r>
    </w:p>
    <w:p w:rsidR="00AD0565" w:rsidRDefault="00AD0565" w:rsidP="00AD0565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 0,0 тыс. руб.;</w:t>
      </w:r>
    </w:p>
    <w:p w:rsidR="00AD0565" w:rsidRDefault="00AD0565" w:rsidP="00AD0565">
      <w:pPr>
        <w:pStyle w:val="31"/>
        <w:shd w:val="clear" w:color="auto" w:fill="auto"/>
        <w:spacing w:after="0" w:line="276" w:lineRule="auto"/>
        <w:ind w:left="561" w:firstLine="14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2020 году – 0,0 тыс. руб.;</w:t>
      </w:r>
    </w:p>
    <w:p w:rsidR="00AD0565" w:rsidRDefault="00AD0565" w:rsidP="00AD0565">
      <w:pPr>
        <w:pStyle w:val="31"/>
        <w:shd w:val="clear" w:color="auto" w:fill="auto"/>
        <w:spacing w:after="0" w:line="276" w:lineRule="auto"/>
        <w:ind w:left="561" w:firstLine="14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2021 году – 0,0 тыс. руб.;</w:t>
      </w:r>
    </w:p>
    <w:p w:rsidR="00AD0565" w:rsidRDefault="00AD0565" w:rsidP="00AD0565">
      <w:pPr>
        <w:pStyle w:val="31"/>
        <w:shd w:val="clear" w:color="auto" w:fill="auto"/>
        <w:spacing w:after="0" w:line="276" w:lineRule="auto"/>
        <w:ind w:left="561" w:firstLine="14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2022 году – 56 100,00 тыс. руб.;</w:t>
      </w:r>
    </w:p>
    <w:p w:rsidR="00AD0565" w:rsidRDefault="00AD0565" w:rsidP="00AD0565">
      <w:pPr>
        <w:pStyle w:val="31"/>
        <w:shd w:val="clear" w:color="auto" w:fill="auto"/>
        <w:spacing w:after="0" w:line="276" w:lineRule="auto"/>
        <w:ind w:left="561" w:firstLine="14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2023 году – 0,0 тыс. руб.;</w:t>
      </w:r>
    </w:p>
    <w:p w:rsidR="00AD0565" w:rsidRDefault="00AD0565" w:rsidP="00AD0565">
      <w:pPr>
        <w:pStyle w:val="31"/>
        <w:shd w:val="clear" w:color="auto" w:fill="auto"/>
        <w:spacing w:after="0" w:line="276" w:lineRule="auto"/>
        <w:ind w:left="561" w:firstLine="14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2024 году – 0,0 тыс. руб.</w:t>
      </w:r>
    </w:p>
    <w:p w:rsidR="00AD0565" w:rsidRDefault="00AD0565" w:rsidP="00AD056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за счет средств бюджета Советского внутригородского района городского округа Самара Самарской области </w:t>
      </w:r>
      <w:r w:rsidR="00587F48">
        <w:rPr>
          <w:rFonts w:ascii="Times New Roman" w:hAnsi="Times New Roman" w:cs="Times New Roman"/>
          <w:sz w:val="28"/>
          <w:szCs w:val="28"/>
        </w:rPr>
        <w:t>6 083,5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AD0565" w:rsidRDefault="00AD0565" w:rsidP="00AD0565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1 802,2 тыс. руб.;</w:t>
      </w:r>
    </w:p>
    <w:p w:rsidR="00AD0565" w:rsidRDefault="00AD0565" w:rsidP="00AD0565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 597,3 тыс. руб.;</w:t>
      </w:r>
    </w:p>
    <w:p w:rsidR="00AD0565" w:rsidRDefault="00AD0565" w:rsidP="00AD0565">
      <w:pPr>
        <w:pStyle w:val="31"/>
        <w:shd w:val="clear" w:color="auto" w:fill="auto"/>
        <w:spacing w:after="0" w:line="276" w:lineRule="auto"/>
        <w:ind w:left="561" w:firstLine="14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2020 году – 613,3 тыс. руб.;</w:t>
      </w:r>
    </w:p>
    <w:p w:rsidR="00AD0565" w:rsidRDefault="00AD0565" w:rsidP="00AD0565">
      <w:pPr>
        <w:pStyle w:val="31"/>
        <w:shd w:val="clear" w:color="auto" w:fill="auto"/>
        <w:spacing w:after="0" w:line="276" w:lineRule="auto"/>
        <w:ind w:left="561" w:firstLine="14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2021 году – 542,8 тыс. руб.;</w:t>
      </w:r>
    </w:p>
    <w:p w:rsidR="00AD0565" w:rsidRDefault="00AD0565" w:rsidP="00AD0565">
      <w:pPr>
        <w:pStyle w:val="31"/>
        <w:shd w:val="clear" w:color="auto" w:fill="auto"/>
        <w:spacing w:after="0" w:line="276" w:lineRule="auto"/>
        <w:ind w:left="561" w:firstLine="14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2022 году – 1 327,9 тыс. руб.;</w:t>
      </w:r>
    </w:p>
    <w:p w:rsidR="00AD0565" w:rsidRDefault="00AD0565" w:rsidP="00AD0565">
      <w:pPr>
        <w:pStyle w:val="31"/>
        <w:shd w:val="clear" w:color="auto" w:fill="auto"/>
        <w:spacing w:after="0" w:line="276" w:lineRule="auto"/>
        <w:ind w:left="561" w:firstLine="14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2023 году – 600,0 тыс. руб.;</w:t>
      </w:r>
    </w:p>
    <w:p w:rsidR="005714A5" w:rsidRDefault="00AD0565" w:rsidP="00AD0565">
      <w:pPr>
        <w:pStyle w:val="31"/>
        <w:shd w:val="clear" w:color="auto" w:fill="auto"/>
        <w:spacing w:after="0" w:line="276" w:lineRule="auto"/>
        <w:ind w:left="561" w:firstLine="14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2024 году – 600,0 тыс. руб.</w:t>
      </w:r>
      <w:r w:rsidR="00786863">
        <w:rPr>
          <w:rFonts w:cs="Times New Roman"/>
          <w:sz w:val="28"/>
          <w:szCs w:val="28"/>
        </w:rPr>
        <w:t>».</w:t>
      </w:r>
    </w:p>
    <w:p w:rsidR="00990FBA" w:rsidRPr="00534605" w:rsidRDefault="00786863" w:rsidP="00FF5BF2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0EA1" w:rsidRPr="00A527FC">
        <w:rPr>
          <w:rFonts w:ascii="Times New Roman" w:hAnsi="Times New Roman" w:cs="Times New Roman"/>
          <w:sz w:val="28"/>
          <w:szCs w:val="28"/>
        </w:rPr>
        <w:t>3</w:t>
      </w:r>
      <w:r w:rsidR="00990FBA" w:rsidRPr="00A527FC">
        <w:rPr>
          <w:rFonts w:ascii="Times New Roman" w:hAnsi="Times New Roman" w:cs="Times New Roman"/>
          <w:sz w:val="28"/>
          <w:szCs w:val="28"/>
        </w:rPr>
        <w:t xml:space="preserve">. </w:t>
      </w:r>
      <w:r w:rsidR="00990FBA" w:rsidRPr="00534605">
        <w:rPr>
          <w:rFonts w:ascii="Times New Roman" w:hAnsi="Times New Roman" w:cs="Times New Roman"/>
          <w:sz w:val="28"/>
          <w:szCs w:val="28"/>
        </w:rPr>
        <w:t>Приложени</w:t>
      </w:r>
      <w:r w:rsidR="00A527FC" w:rsidRPr="00534605">
        <w:rPr>
          <w:rFonts w:ascii="Times New Roman" w:hAnsi="Times New Roman" w:cs="Times New Roman"/>
          <w:sz w:val="28"/>
          <w:szCs w:val="28"/>
        </w:rPr>
        <w:t xml:space="preserve">е </w:t>
      </w:r>
      <w:r w:rsidR="00990FBA" w:rsidRPr="00534605">
        <w:rPr>
          <w:rFonts w:ascii="Times New Roman" w:hAnsi="Times New Roman" w:cs="Times New Roman"/>
          <w:sz w:val="28"/>
          <w:szCs w:val="28"/>
        </w:rPr>
        <w:t xml:space="preserve">№ </w:t>
      </w:r>
      <w:r w:rsidR="005714A5" w:rsidRPr="00534605">
        <w:rPr>
          <w:rFonts w:ascii="Times New Roman" w:hAnsi="Times New Roman" w:cs="Times New Roman"/>
          <w:sz w:val="28"/>
          <w:szCs w:val="28"/>
        </w:rPr>
        <w:t>3</w:t>
      </w:r>
      <w:r w:rsidR="00990FBA" w:rsidRPr="00534605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редакции согласно приложени</w:t>
      </w:r>
      <w:r w:rsidR="00A527FC" w:rsidRPr="00534605">
        <w:rPr>
          <w:rFonts w:ascii="Times New Roman" w:hAnsi="Times New Roman" w:cs="Times New Roman"/>
          <w:sz w:val="28"/>
          <w:szCs w:val="28"/>
        </w:rPr>
        <w:t>ю</w:t>
      </w:r>
      <w:r w:rsidR="00F556CC" w:rsidRPr="00534605">
        <w:rPr>
          <w:rFonts w:ascii="Times New Roman" w:hAnsi="Times New Roman" w:cs="Times New Roman"/>
          <w:sz w:val="28"/>
          <w:szCs w:val="28"/>
        </w:rPr>
        <w:t xml:space="preserve"> </w:t>
      </w:r>
      <w:r w:rsidR="00990FBA" w:rsidRPr="00534605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A83455" w:rsidRDefault="00786863" w:rsidP="00FF5B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05">
        <w:rPr>
          <w:rFonts w:ascii="Times New Roman" w:hAnsi="Times New Roman" w:cs="Times New Roman"/>
          <w:sz w:val="28"/>
          <w:szCs w:val="28"/>
        </w:rPr>
        <w:t>2</w:t>
      </w:r>
      <w:r w:rsidR="00A83455" w:rsidRPr="0053460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</w:t>
      </w:r>
      <w:r w:rsidR="00A83455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A83455" w:rsidRDefault="00786863" w:rsidP="00FF5BF2">
      <w:pPr>
        <w:pStyle w:val="aa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34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34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345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Советского внутригородского района городского округа Самара </w:t>
      </w:r>
      <w:proofErr w:type="spellStart"/>
      <w:r w:rsidR="00A83455">
        <w:rPr>
          <w:rFonts w:ascii="Times New Roman" w:hAnsi="Times New Roman" w:cs="Times New Roman"/>
          <w:sz w:val="28"/>
          <w:szCs w:val="28"/>
        </w:rPr>
        <w:t>Свирень</w:t>
      </w:r>
      <w:proofErr w:type="spellEnd"/>
      <w:r w:rsidR="00A83455">
        <w:rPr>
          <w:rFonts w:ascii="Times New Roman" w:hAnsi="Times New Roman" w:cs="Times New Roman"/>
          <w:sz w:val="28"/>
          <w:szCs w:val="28"/>
        </w:rPr>
        <w:t xml:space="preserve"> С. В.</w:t>
      </w:r>
    </w:p>
    <w:p w:rsidR="00A83455" w:rsidRDefault="00A83455" w:rsidP="00A834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455" w:rsidRDefault="00A83455" w:rsidP="00A83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B79" w:rsidRDefault="00671B79" w:rsidP="00A83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0F83" w:rsidRDefault="00A83455" w:rsidP="00A8345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C0F83" w:rsidRDefault="00A83455" w:rsidP="00A8345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E4B48">
        <w:rPr>
          <w:rFonts w:ascii="Times New Roman" w:hAnsi="Times New Roman" w:cs="Times New Roman"/>
          <w:sz w:val="28"/>
          <w:szCs w:val="28"/>
        </w:rPr>
        <w:t>а</w:t>
      </w:r>
      <w:r w:rsidR="00BC0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</w:p>
    <w:p w:rsidR="00A83455" w:rsidRDefault="00BC0F83" w:rsidP="00A8345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городского округа Самара</w:t>
      </w:r>
      <w:r w:rsidR="00A8345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3455">
        <w:rPr>
          <w:rFonts w:ascii="Times New Roman" w:hAnsi="Times New Roman" w:cs="Times New Roman"/>
          <w:sz w:val="28"/>
          <w:szCs w:val="28"/>
        </w:rPr>
        <w:t>В.А. Бородин</w:t>
      </w:r>
    </w:p>
    <w:p w:rsidR="00F60590" w:rsidRDefault="00F60590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23654" w:rsidRDefault="00A23654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71B79" w:rsidRDefault="00671B79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71B79" w:rsidRDefault="00671B79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34605" w:rsidRDefault="00534605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2469E" w:rsidRDefault="0022469E" w:rsidP="0022469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4D5D" w:rsidRDefault="00DE3FB0" w:rsidP="0022469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Уколов</w:t>
      </w:r>
      <w:r w:rsidR="00224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803" w:rsidRDefault="00A83455" w:rsidP="0022469E">
      <w:pPr>
        <w:pStyle w:val="aa"/>
      </w:pPr>
      <w:r w:rsidRPr="00095444">
        <w:rPr>
          <w:rFonts w:ascii="Times New Roman" w:hAnsi="Times New Roman" w:cs="Times New Roman"/>
          <w:sz w:val="28"/>
          <w:szCs w:val="28"/>
        </w:rPr>
        <w:t xml:space="preserve">262 </w:t>
      </w:r>
      <w:r w:rsidR="00DE3FB0">
        <w:rPr>
          <w:rFonts w:ascii="Times New Roman" w:hAnsi="Times New Roman" w:cs="Times New Roman"/>
          <w:sz w:val="28"/>
          <w:szCs w:val="28"/>
        </w:rPr>
        <w:t>03 81</w:t>
      </w:r>
    </w:p>
    <w:sectPr w:rsidR="00E87803" w:rsidSect="00BC0F83">
      <w:headerReference w:type="default" r:id="rId14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62" w:rsidRDefault="00840962" w:rsidP="001D39C4">
      <w:pPr>
        <w:spacing w:after="0" w:line="240" w:lineRule="auto"/>
      </w:pPr>
      <w:r>
        <w:separator/>
      </w:r>
    </w:p>
  </w:endnote>
  <w:endnote w:type="continuationSeparator" w:id="0">
    <w:p w:rsidR="00840962" w:rsidRDefault="00840962" w:rsidP="001D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62" w:rsidRDefault="00840962" w:rsidP="001D39C4">
      <w:pPr>
        <w:spacing w:after="0" w:line="240" w:lineRule="auto"/>
      </w:pPr>
      <w:r>
        <w:separator/>
      </w:r>
    </w:p>
  </w:footnote>
  <w:footnote w:type="continuationSeparator" w:id="0">
    <w:p w:rsidR="00840962" w:rsidRDefault="00840962" w:rsidP="001D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704510"/>
      <w:docPartObj>
        <w:docPartGallery w:val="Page Numbers (Top of Page)"/>
        <w:docPartUnique/>
      </w:docPartObj>
    </w:sdtPr>
    <w:sdtEndPr/>
    <w:sdtContent>
      <w:p w:rsidR="00840962" w:rsidRDefault="00840962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F48">
          <w:rPr>
            <w:noProof/>
          </w:rPr>
          <w:t>4</w:t>
        </w:r>
        <w:r>
          <w:fldChar w:fldCharType="end"/>
        </w:r>
      </w:p>
    </w:sdtContent>
  </w:sdt>
  <w:p w:rsidR="00840962" w:rsidRDefault="00840962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7BAF"/>
    <w:multiLevelType w:val="hybridMultilevel"/>
    <w:tmpl w:val="7CCACE60"/>
    <w:lvl w:ilvl="0" w:tplc="C7C4318A">
      <w:start w:val="2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F41C80"/>
    <w:multiLevelType w:val="hybridMultilevel"/>
    <w:tmpl w:val="D0DAD448"/>
    <w:lvl w:ilvl="0" w:tplc="FEDA7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8053EB"/>
    <w:multiLevelType w:val="multilevel"/>
    <w:tmpl w:val="109481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918" w:hanging="1350"/>
      </w:pPr>
    </w:lvl>
    <w:lvl w:ilvl="2">
      <w:start w:val="1"/>
      <w:numFmt w:val="decimal"/>
      <w:isLgl/>
      <w:lvlText w:val="%1.%2.%3"/>
      <w:lvlJc w:val="left"/>
      <w:pPr>
        <w:ind w:left="2419" w:hanging="1350"/>
      </w:pPr>
    </w:lvl>
    <w:lvl w:ilvl="3">
      <w:start w:val="1"/>
      <w:numFmt w:val="decimal"/>
      <w:isLgl/>
      <w:lvlText w:val="%1.%2.%3.%4"/>
      <w:lvlJc w:val="left"/>
      <w:pPr>
        <w:ind w:left="2419" w:hanging="1350"/>
      </w:pPr>
    </w:lvl>
    <w:lvl w:ilvl="4">
      <w:start w:val="1"/>
      <w:numFmt w:val="decimal"/>
      <w:isLgl/>
      <w:lvlText w:val="%1.%2.%3.%4.%5"/>
      <w:lvlJc w:val="left"/>
      <w:pPr>
        <w:ind w:left="2419" w:hanging="135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3">
    <w:nsid w:val="24382BC2"/>
    <w:multiLevelType w:val="hybridMultilevel"/>
    <w:tmpl w:val="F7704CBC"/>
    <w:lvl w:ilvl="0" w:tplc="C2246ED8">
      <w:start w:val="1"/>
      <w:numFmt w:val="decimal"/>
      <w:lvlText w:val="%1."/>
      <w:lvlJc w:val="left"/>
      <w:pPr>
        <w:ind w:left="2164" w:hanging="13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2B145865"/>
    <w:multiLevelType w:val="multilevel"/>
    <w:tmpl w:val="DFF2C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2160"/>
      </w:pPr>
      <w:rPr>
        <w:rFonts w:hint="default"/>
      </w:rPr>
    </w:lvl>
  </w:abstractNum>
  <w:abstractNum w:abstractNumId="5">
    <w:nsid w:val="378E73DE"/>
    <w:multiLevelType w:val="multilevel"/>
    <w:tmpl w:val="B90A54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Calibri" w:hAnsi="Calibri" w:cs="Calibri" w:hint="default"/>
        <w:sz w:val="22"/>
      </w:rPr>
    </w:lvl>
  </w:abstractNum>
  <w:abstractNum w:abstractNumId="6">
    <w:nsid w:val="40490349"/>
    <w:multiLevelType w:val="hybridMultilevel"/>
    <w:tmpl w:val="D2C0AFA6"/>
    <w:lvl w:ilvl="0" w:tplc="670211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ED76047"/>
    <w:multiLevelType w:val="multilevel"/>
    <w:tmpl w:val="78AE1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5C1C77F3"/>
    <w:multiLevelType w:val="multilevel"/>
    <w:tmpl w:val="11D206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2160"/>
      </w:pPr>
      <w:rPr>
        <w:rFonts w:hint="default"/>
      </w:rPr>
    </w:lvl>
  </w:abstractNum>
  <w:abstractNum w:abstractNumId="9">
    <w:nsid w:val="78E71A34"/>
    <w:multiLevelType w:val="multilevel"/>
    <w:tmpl w:val="5DCE3B2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3" w:hanging="216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55"/>
    <w:rsid w:val="000045B4"/>
    <w:rsid w:val="00062AB9"/>
    <w:rsid w:val="0006544B"/>
    <w:rsid w:val="00085BB5"/>
    <w:rsid w:val="00095444"/>
    <w:rsid w:val="000F133A"/>
    <w:rsid w:val="00102E94"/>
    <w:rsid w:val="00126133"/>
    <w:rsid w:val="0012645F"/>
    <w:rsid w:val="00184F05"/>
    <w:rsid w:val="001A1BBF"/>
    <w:rsid w:val="001A327C"/>
    <w:rsid w:val="001B1ADF"/>
    <w:rsid w:val="001C0425"/>
    <w:rsid w:val="001D39C4"/>
    <w:rsid w:val="001E3BB6"/>
    <w:rsid w:val="00206299"/>
    <w:rsid w:val="00214B1A"/>
    <w:rsid w:val="0022469E"/>
    <w:rsid w:val="002641C4"/>
    <w:rsid w:val="00266515"/>
    <w:rsid w:val="002C3007"/>
    <w:rsid w:val="00393648"/>
    <w:rsid w:val="003C1FAB"/>
    <w:rsid w:val="003E4B48"/>
    <w:rsid w:val="00406E86"/>
    <w:rsid w:val="0042619D"/>
    <w:rsid w:val="004F551B"/>
    <w:rsid w:val="00516C0C"/>
    <w:rsid w:val="00534605"/>
    <w:rsid w:val="00541680"/>
    <w:rsid w:val="005428E9"/>
    <w:rsid w:val="005714A5"/>
    <w:rsid w:val="00587F48"/>
    <w:rsid w:val="005903BF"/>
    <w:rsid w:val="005C79D0"/>
    <w:rsid w:val="005F0951"/>
    <w:rsid w:val="00647607"/>
    <w:rsid w:val="00671B79"/>
    <w:rsid w:val="00686A45"/>
    <w:rsid w:val="00687BB1"/>
    <w:rsid w:val="006B1FB5"/>
    <w:rsid w:val="006D63E9"/>
    <w:rsid w:val="00721F6F"/>
    <w:rsid w:val="00786863"/>
    <w:rsid w:val="007B29BB"/>
    <w:rsid w:val="007F178A"/>
    <w:rsid w:val="00824095"/>
    <w:rsid w:val="00840962"/>
    <w:rsid w:val="0087145E"/>
    <w:rsid w:val="008D6DF6"/>
    <w:rsid w:val="008E18C8"/>
    <w:rsid w:val="008F5239"/>
    <w:rsid w:val="00903743"/>
    <w:rsid w:val="00904F3E"/>
    <w:rsid w:val="00914BAE"/>
    <w:rsid w:val="00933D4B"/>
    <w:rsid w:val="00990FBA"/>
    <w:rsid w:val="009C7840"/>
    <w:rsid w:val="00A23654"/>
    <w:rsid w:val="00A257CD"/>
    <w:rsid w:val="00A32ED5"/>
    <w:rsid w:val="00A527FC"/>
    <w:rsid w:val="00A60EA1"/>
    <w:rsid w:val="00A6610D"/>
    <w:rsid w:val="00A704E0"/>
    <w:rsid w:val="00A74592"/>
    <w:rsid w:val="00A83455"/>
    <w:rsid w:val="00A91B28"/>
    <w:rsid w:val="00A9328B"/>
    <w:rsid w:val="00AA0B2B"/>
    <w:rsid w:val="00AC721B"/>
    <w:rsid w:val="00AD0565"/>
    <w:rsid w:val="00AE324D"/>
    <w:rsid w:val="00B01337"/>
    <w:rsid w:val="00B03A81"/>
    <w:rsid w:val="00B267A7"/>
    <w:rsid w:val="00BC0F83"/>
    <w:rsid w:val="00BD5B47"/>
    <w:rsid w:val="00C0711E"/>
    <w:rsid w:val="00C1160C"/>
    <w:rsid w:val="00C402EB"/>
    <w:rsid w:val="00C42A16"/>
    <w:rsid w:val="00C437EF"/>
    <w:rsid w:val="00C6085B"/>
    <w:rsid w:val="00CB0E59"/>
    <w:rsid w:val="00CB1B6A"/>
    <w:rsid w:val="00CF120D"/>
    <w:rsid w:val="00CF1A98"/>
    <w:rsid w:val="00D1504F"/>
    <w:rsid w:val="00D3716E"/>
    <w:rsid w:val="00D477B7"/>
    <w:rsid w:val="00D8563E"/>
    <w:rsid w:val="00DA70CD"/>
    <w:rsid w:val="00DE3FB0"/>
    <w:rsid w:val="00E174D2"/>
    <w:rsid w:val="00E2029A"/>
    <w:rsid w:val="00E30EA4"/>
    <w:rsid w:val="00E44D5D"/>
    <w:rsid w:val="00E459AC"/>
    <w:rsid w:val="00E85AD2"/>
    <w:rsid w:val="00E87803"/>
    <w:rsid w:val="00E91AAE"/>
    <w:rsid w:val="00ED4A23"/>
    <w:rsid w:val="00ED5462"/>
    <w:rsid w:val="00EF1DF8"/>
    <w:rsid w:val="00F556CC"/>
    <w:rsid w:val="00F60590"/>
    <w:rsid w:val="00F96ED2"/>
    <w:rsid w:val="00FB7FCA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55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spacing w:line="252" w:lineRule="auto"/>
      <w:ind w:left="720"/>
      <w:contextualSpacing/>
    </w:pPr>
    <w:rPr>
      <w:rFonts w:asciiTheme="maj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E91AAE"/>
    <w:pPr>
      <w:spacing w:line="252" w:lineRule="auto"/>
    </w:pPr>
    <w:rPr>
      <w:rFonts w:asciiTheme="maj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A83455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D39C4"/>
    <w:rPr>
      <w:rFonts w:asciiTheme="minorHAnsi" w:hAnsiTheme="minorHAnsi" w:cstheme="minorBidi"/>
    </w:rPr>
  </w:style>
  <w:style w:type="paragraph" w:styleId="af8">
    <w:name w:val="footer"/>
    <w:basedOn w:val="a"/>
    <w:link w:val="af9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D39C4"/>
    <w:rPr>
      <w:rFonts w:asciiTheme="minorHAnsi" w:hAnsiTheme="minorHAnsi" w:cstheme="minorBidi"/>
    </w:rPr>
  </w:style>
  <w:style w:type="character" w:customStyle="1" w:styleId="afa">
    <w:name w:val="Основной текст_"/>
    <w:link w:val="31"/>
    <w:rsid w:val="007B29B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a"/>
    <w:rsid w:val="007B29BB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theme="majorBidi"/>
      <w:sz w:val="27"/>
      <w:szCs w:val="27"/>
    </w:rPr>
  </w:style>
  <w:style w:type="paragraph" w:styleId="afb">
    <w:name w:val="Balloon Text"/>
    <w:basedOn w:val="a"/>
    <w:link w:val="afc"/>
    <w:uiPriority w:val="99"/>
    <w:semiHidden/>
    <w:unhideWhenUsed/>
    <w:rsid w:val="0068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686A45"/>
    <w:rPr>
      <w:rFonts w:ascii="Tahoma" w:hAnsi="Tahoma" w:cs="Tahoma"/>
      <w:sz w:val="16"/>
      <w:szCs w:val="16"/>
    </w:rPr>
  </w:style>
  <w:style w:type="character" w:customStyle="1" w:styleId="23">
    <w:name w:val="Основной текст2"/>
    <w:rsid w:val="002641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paragraph" w:customStyle="1" w:styleId="fn2r">
    <w:name w:val="fn2r"/>
    <w:basedOn w:val="a"/>
    <w:uiPriority w:val="99"/>
    <w:rsid w:val="007F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F1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55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spacing w:line="252" w:lineRule="auto"/>
      <w:ind w:left="720"/>
      <w:contextualSpacing/>
    </w:pPr>
    <w:rPr>
      <w:rFonts w:asciiTheme="maj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E91AAE"/>
    <w:pPr>
      <w:spacing w:line="252" w:lineRule="auto"/>
    </w:pPr>
    <w:rPr>
      <w:rFonts w:asciiTheme="maj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A83455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D39C4"/>
    <w:rPr>
      <w:rFonts w:asciiTheme="minorHAnsi" w:hAnsiTheme="minorHAnsi" w:cstheme="minorBidi"/>
    </w:rPr>
  </w:style>
  <w:style w:type="paragraph" w:styleId="af8">
    <w:name w:val="footer"/>
    <w:basedOn w:val="a"/>
    <w:link w:val="af9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D39C4"/>
    <w:rPr>
      <w:rFonts w:asciiTheme="minorHAnsi" w:hAnsiTheme="minorHAnsi" w:cstheme="minorBidi"/>
    </w:rPr>
  </w:style>
  <w:style w:type="character" w:customStyle="1" w:styleId="afa">
    <w:name w:val="Основной текст_"/>
    <w:link w:val="31"/>
    <w:rsid w:val="007B29B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a"/>
    <w:rsid w:val="007B29BB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theme="majorBidi"/>
      <w:sz w:val="27"/>
      <w:szCs w:val="27"/>
    </w:rPr>
  </w:style>
  <w:style w:type="paragraph" w:styleId="afb">
    <w:name w:val="Balloon Text"/>
    <w:basedOn w:val="a"/>
    <w:link w:val="afc"/>
    <w:uiPriority w:val="99"/>
    <w:semiHidden/>
    <w:unhideWhenUsed/>
    <w:rsid w:val="0068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686A45"/>
    <w:rPr>
      <w:rFonts w:ascii="Tahoma" w:hAnsi="Tahoma" w:cs="Tahoma"/>
      <w:sz w:val="16"/>
      <w:szCs w:val="16"/>
    </w:rPr>
  </w:style>
  <w:style w:type="character" w:customStyle="1" w:styleId="23">
    <w:name w:val="Основной текст2"/>
    <w:rsid w:val="002641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paragraph" w:customStyle="1" w:styleId="fn2r">
    <w:name w:val="fn2r"/>
    <w:basedOn w:val="a"/>
    <w:uiPriority w:val="99"/>
    <w:rsid w:val="007F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F1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8AEAFAF333127A34D5A95FC9817B6794AB6A4E36EB35BFAC86F111C4AB1878F0759F7UBkDL" TargetMode="External"/><Relationship Id="rId13" Type="http://schemas.openxmlformats.org/officeDocument/2006/relationships/hyperlink" Target="consultantplus://offline/ref=F055D4173C28F40537CC8017B736EAA0C2BA2EE1B974C0D0B5B6FA8AF5A47BB1F38540C3A23E8FDDCC5204CA12A3AF4B73E88F44E7BFA810B2DD1AtBy4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8A05C3DF26F33A328639FA423E195DE2C05B6FBC6D2746C59745F5EBq2l1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55D4173C28F40537CC8017B736EAA0C2BA2EE1B974C0D0B5B6FA8AF5A47BB1F38540C3A23E8FDDCC5302C912A3AF4B73E88F44E7BFA810B2DD1AtBy4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18AEAFAF333127A34D4498EAF44BBE7E49EBACE664BA0FA797344C4B43BBD0C84800B1FFF53AC0B6AF76U9k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18AEAFAF333127A34D4498EAF44BBE7E49EBACE664BC0BAE97344C4B43BBD0C84800B1FFF53AC0B6AF72U9k5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Семенова Ольга Петровна</cp:lastModifiedBy>
  <cp:revision>79</cp:revision>
  <cp:lastPrinted>2022-09-02T04:45:00Z</cp:lastPrinted>
  <dcterms:created xsi:type="dcterms:W3CDTF">2018-05-04T06:16:00Z</dcterms:created>
  <dcterms:modified xsi:type="dcterms:W3CDTF">2022-09-02T04:45:00Z</dcterms:modified>
</cp:coreProperties>
</file>