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42619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D3716E" w:rsidP="0042619D">
      <w:pPr>
        <w:pStyle w:val="ac"/>
        <w:tabs>
          <w:tab w:val="left" w:pos="9356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D371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внутригородского района городского округа Самара от 29.12.2017 № 315</w:t>
      </w:r>
      <w:r w:rsidR="00A83455"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годы» (далее  - Постановление) следующие изменения:</w:t>
      </w:r>
    </w:p>
    <w:p w:rsidR="00184F05" w:rsidRPr="00A57DDC" w:rsidRDefault="00184F05" w:rsidP="0042619D">
      <w:pPr>
        <w:pStyle w:val="ConsPlusNormal"/>
        <w:numPr>
          <w:ilvl w:val="0"/>
          <w:numId w:val="5"/>
        </w:numPr>
        <w:ind w:hanging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184F05" w:rsidRPr="00A57DDC" w:rsidRDefault="00184F05" w:rsidP="0042619D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3C1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4F05" w:rsidRPr="00D3716E" w:rsidRDefault="00184F05" w:rsidP="0042619D">
      <w:pPr>
        <w:pStyle w:val="ac"/>
        <w:tabs>
          <w:tab w:val="left" w:pos="9356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184F05" w:rsidRPr="00A57DDC" w:rsidTr="00ED4A2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42619D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4261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9049F5" w:rsidRDefault="00ED4A23" w:rsidP="0042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B7FCA">
              <w:rPr>
                <w:rFonts w:ascii="Times New Roman" w:hAnsi="Times New Roman" w:cs="Times New Roman"/>
                <w:sz w:val="28"/>
                <w:szCs w:val="28"/>
              </w:rPr>
              <w:t>44 633,9</w:t>
            </w:r>
            <w:r w:rsidR="00C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F05" w:rsidRPr="009049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84F05" w:rsidRPr="007B29BB" w:rsidRDefault="00184F05" w:rsidP="0042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ED4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9BB"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84F05" w:rsidRPr="007B29BB" w:rsidRDefault="00184F05" w:rsidP="0042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7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B7FCA">
              <w:rPr>
                <w:rFonts w:ascii="Times New Roman" w:hAnsi="Times New Roman" w:cs="Times New Roman"/>
                <w:sz w:val="28"/>
                <w:szCs w:val="28"/>
              </w:rPr>
              <w:t>946,0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B29BB" w:rsidRPr="007B29BB" w:rsidRDefault="00184F05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</w:t>
            </w:r>
            <w:r w:rsidR="007B29BB" w:rsidRPr="007B29BB">
              <w:rPr>
                <w:rFonts w:cs="Times New Roman"/>
                <w:sz w:val="28"/>
                <w:szCs w:val="28"/>
              </w:rPr>
              <w:t>0</w:t>
            </w:r>
            <w:r w:rsidRPr="007B29BB">
              <w:rPr>
                <w:rFonts w:cs="Times New Roman"/>
                <w:sz w:val="28"/>
                <w:szCs w:val="28"/>
              </w:rPr>
              <w:t xml:space="preserve"> году – </w:t>
            </w:r>
            <w:r w:rsidR="00ED4A23" w:rsidRPr="00ED4A23">
              <w:rPr>
                <w:rFonts w:cs="Times New Roman"/>
                <w:sz w:val="28"/>
                <w:szCs w:val="28"/>
              </w:rPr>
              <w:t>12</w:t>
            </w:r>
            <w:r w:rsidR="00ED4A23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="00ED4A23" w:rsidRPr="00ED4A23">
              <w:rPr>
                <w:rFonts w:cs="Times New Roman"/>
                <w:sz w:val="28"/>
                <w:szCs w:val="28"/>
              </w:rPr>
              <w:t>265</w:t>
            </w:r>
            <w:r w:rsidR="00ED4A23">
              <w:rPr>
                <w:rFonts w:cs="Times New Roman"/>
                <w:sz w:val="28"/>
                <w:szCs w:val="28"/>
              </w:rPr>
              <w:t>,</w:t>
            </w:r>
            <w:r w:rsidR="00ED4A23" w:rsidRPr="00ED4A23">
              <w:rPr>
                <w:rFonts w:cs="Times New Roman"/>
                <w:sz w:val="28"/>
                <w:szCs w:val="28"/>
              </w:rPr>
              <w:t>6</w:t>
            </w:r>
            <w:r w:rsidR="007B29BB"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7B29BB" w:rsidRPr="007B29BB" w:rsidRDefault="004F551B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2021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="00ED4A23">
              <w:rPr>
                <w:rFonts w:cs="Times New Roman"/>
                <w:sz w:val="28"/>
                <w:szCs w:val="28"/>
              </w:rPr>
              <w:t>0</w:t>
            </w:r>
            <w:r w:rsidR="007B29BB" w:rsidRPr="007B29BB">
              <w:rPr>
                <w:rFonts w:cs="Times New Roman"/>
                <w:sz w:val="28"/>
                <w:szCs w:val="28"/>
              </w:rPr>
              <w:t>,0 тыс. руб.;</w:t>
            </w:r>
          </w:p>
          <w:p w:rsidR="007B29BB" w:rsidRPr="007B29BB" w:rsidRDefault="00ED4A23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2022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="007B29BB" w:rsidRPr="007B29BB">
              <w:rPr>
                <w:rFonts w:cs="Times New Roman"/>
                <w:sz w:val="28"/>
                <w:szCs w:val="28"/>
              </w:rPr>
              <w:t>0,0 тыс. руб.;</w:t>
            </w:r>
          </w:p>
          <w:p w:rsidR="007B29BB" w:rsidRPr="007B29BB" w:rsidRDefault="007B29BB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2023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руб.;</w:t>
            </w:r>
          </w:p>
          <w:p w:rsidR="007B29BB" w:rsidRPr="00ED4A23" w:rsidRDefault="007B29BB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2024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</w:t>
            </w:r>
          </w:p>
          <w:p w:rsidR="00ED4A23" w:rsidRPr="009049F5" w:rsidRDefault="00ED4A23" w:rsidP="004261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5 412,8 тыс. рублей, в том числе:</w:t>
            </w:r>
          </w:p>
          <w:p w:rsidR="00ED4A23" w:rsidRPr="007B29BB" w:rsidRDefault="00ED4A23" w:rsidP="0042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в 2018 году – 1 802,2 тыс. руб.;</w:t>
            </w:r>
          </w:p>
          <w:p w:rsidR="00ED4A23" w:rsidRPr="007B29BB" w:rsidRDefault="00ED4A23" w:rsidP="0042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  <w:p w:rsidR="00ED4A23" w:rsidRPr="007B29BB" w:rsidRDefault="00ED4A23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2020 году – </w:t>
            </w:r>
            <w:r>
              <w:rPr>
                <w:rFonts w:cs="Times New Roman"/>
                <w:sz w:val="28"/>
                <w:szCs w:val="28"/>
              </w:rPr>
              <w:t>613,3</w:t>
            </w:r>
            <w:r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ED4A23" w:rsidRPr="007B29BB" w:rsidRDefault="00ED4A23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2021 году – 6</w:t>
            </w:r>
            <w:r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ED4A23" w:rsidRPr="007B29BB" w:rsidRDefault="00ED4A23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6</w:t>
            </w:r>
            <w:r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ED4A23" w:rsidRPr="007B29BB" w:rsidRDefault="00ED4A23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2023 году – </w:t>
            </w:r>
            <w:r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руб.;</w:t>
            </w:r>
          </w:p>
          <w:p w:rsidR="00ED4A23" w:rsidRPr="00ED4A23" w:rsidRDefault="00ED4A23" w:rsidP="0042619D">
            <w:pPr>
              <w:pStyle w:val="31"/>
              <w:shd w:val="clear" w:color="auto" w:fill="auto"/>
              <w:spacing w:after="0" w:line="240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2024 году – </w:t>
            </w:r>
            <w:r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</w:t>
            </w:r>
          </w:p>
          <w:p w:rsidR="00184F05" w:rsidRPr="009049F5" w:rsidRDefault="00184F05" w:rsidP="0042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2018 - 202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184F05" w:rsidRPr="009049F5" w:rsidRDefault="00184F05" w:rsidP="0042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2" w:history="1">
              <w:r w:rsidRPr="009049F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Программе задач возникают по основаниям, установленным гражданским законодательством</w:t>
            </w:r>
            <w:proofErr w:type="gramStart"/>
            <w:r w:rsidR="00542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184F05" w:rsidRDefault="001C0425" w:rsidP="0042619D">
      <w:pPr>
        <w:pStyle w:val="ConsPlusNormal"/>
        <w:numPr>
          <w:ilvl w:val="1"/>
          <w:numId w:val="5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84F05">
          <w:rPr>
            <w:rFonts w:ascii="Times New Roman" w:hAnsi="Times New Roman" w:cs="Times New Roman"/>
            <w:sz w:val="28"/>
            <w:szCs w:val="28"/>
          </w:rPr>
          <w:t>Р</w:t>
        </w:r>
        <w:r w:rsidR="00184F05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B29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4F05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84F05">
        <w:rPr>
          <w:rFonts w:ascii="Times New Roman" w:hAnsi="Times New Roman" w:cs="Times New Roman"/>
          <w:sz w:val="28"/>
          <w:szCs w:val="28"/>
        </w:rPr>
        <w:t>«</w:t>
      </w:r>
      <w:r w:rsidR="00184F05" w:rsidRPr="00477481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3C1FAB">
        <w:rPr>
          <w:rFonts w:ascii="Times New Roman" w:hAnsi="Times New Roman" w:cs="Times New Roman"/>
          <w:sz w:val="28"/>
          <w:szCs w:val="28"/>
        </w:rPr>
        <w:t>муниципальной</w:t>
      </w:r>
      <w:r w:rsidR="003C1FAB"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654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184F05">
        <w:rPr>
          <w:rFonts w:ascii="Times New Roman" w:hAnsi="Times New Roman" w:cs="Times New Roman"/>
          <w:sz w:val="28"/>
          <w:szCs w:val="28"/>
        </w:rPr>
        <w:t>»</w:t>
      </w:r>
      <w:r w:rsidR="00184F05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29BB" w:rsidRPr="00A23654" w:rsidRDefault="00184F05" w:rsidP="0042619D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bCs/>
          <w:sz w:val="28"/>
          <w:szCs w:val="28"/>
        </w:rPr>
        <w:t>«</w:t>
      </w:r>
      <w:r w:rsidR="007B29BB" w:rsidRPr="00A23654">
        <w:rPr>
          <w:rFonts w:ascii="Times New Roman" w:hAnsi="Times New Roman" w:cs="Times New Roman"/>
          <w:bCs/>
          <w:sz w:val="28"/>
          <w:szCs w:val="28"/>
        </w:rPr>
        <w:t>4</w:t>
      </w:r>
      <w:r w:rsidRPr="00A23654">
        <w:rPr>
          <w:rFonts w:ascii="Times New Roman" w:hAnsi="Times New Roman" w:cs="Times New Roman"/>
          <w:bCs/>
          <w:sz w:val="28"/>
          <w:szCs w:val="28"/>
        </w:rPr>
        <w:t>.</w:t>
      </w:r>
      <w:r w:rsidR="007B29BB" w:rsidRPr="00A23654">
        <w:rPr>
          <w:rFonts w:ascii="Times New Roman" w:hAnsi="Times New Roman" w:cs="Times New Roman"/>
          <w:sz w:val="28"/>
          <w:szCs w:val="28"/>
        </w:rPr>
        <w:t xml:space="preserve"> Источники финансирования муниципальной программы</w:t>
      </w:r>
    </w:p>
    <w:p w:rsidR="007B29BB" w:rsidRPr="00A23654" w:rsidRDefault="007B29BB" w:rsidP="0042619D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184F05" w:rsidRDefault="007B29BB" w:rsidP="0042619D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A23654" w:rsidRPr="00A23654" w:rsidRDefault="00A23654" w:rsidP="0042619D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23" w:rsidRPr="009049F5" w:rsidRDefault="00ED4A23" w:rsidP="004261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</w:t>
      </w:r>
      <w:r w:rsidRPr="009049F5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B7FCA">
        <w:rPr>
          <w:rFonts w:ascii="Times New Roman" w:hAnsi="Times New Roman" w:cs="Times New Roman"/>
          <w:sz w:val="28"/>
          <w:szCs w:val="28"/>
        </w:rPr>
        <w:t>44 633,9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9F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D4A23" w:rsidRPr="007B29BB" w:rsidRDefault="00ED4A23" w:rsidP="004261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ED4A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A23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A23">
        <w:rPr>
          <w:rFonts w:ascii="Times New Roman" w:hAnsi="Times New Roman" w:cs="Times New Roman"/>
          <w:sz w:val="28"/>
          <w:szCs w:val="28"/>
        </w:rPr>
        <w:t>3</w:t>
      </w:r>
      <w:r w:rsidRPr="007B29B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4A23" w:rsidRPr="007B29BB" w:rsidRDefault="00ED4A23" w:rsidP="004261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23">
        <w:rPr>
          <w:rFonts w:ascii="Times New Roman" w:hAnsi="Times New Roman" w:cs="Times New Roman"/>
          <w:sz w:val="28"/>
          <w:szCs w:val="28"/>
        </w:rPr>
        <w:t>11</w:t>
      </w:r>
      <w:r w:rsidR="00FB7F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7FCA">
        <w:rPr>
          <w:rFonts w:ascii="Times New Roman" w:hAnsi="Times New Roman" w:cs="Times New Roman"/>
          <w:sz w:val="28"/>
          <w:szCs w:val="28"/>
        </w:rPr>
        <w:t>946,0</w:t>
      </w:r>
      <w:r w:rsidRPr="007B29B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2020 году – </w:t>
      </w:r>
      <w:r w:rsidRPr="00ED4A23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  <w:lang w:val="en-US"/>
        </w:rPr>
        <w:t> </w:t>
      </w:r>
      <w:r w:rsidRPr="00ED4A23">
        <w:rPr>
          <w:rFonts w:cs="Times New Roman"/>
          <w:sz w:val="28"/>
          <w:szCs w:val="28"/>
        </w:rPr>
        <w:t>265</w:t>
      </w:r>
      <w:r>
        <w:rPr>
          <w:rFonts w:cs="Times New Roman"/>
          <w:sz w:val="28"/>
          <w:szCs w:val="28"/>
        </w:rPr>
        <w:t>,</w:t>
      </w:r>
      <w:r w:rsidRPr="00ED4A23">
        <w:rPr>
          <w:rFonts w:cs="Times New Roman"/>
          <w:sz w:val="28"/>
          <w:szCs w:val="28"/>
        </w:rPr>
        <w:t>6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2021 году – </w:t>
      </w:r>
      <w:r w:rsidR="00FB7FCA">
        <w:rPr>
          <w:rFonts w:cs="Times New Roman"/>
          <w:sz w:val="28"/>
          <w:szCs w:val="28"/>
        </w:rPr>
        <w:t>60</w:t>
      </w:r>
      <w:r>
        <w:rPr>
          <w:rFonts w:cs="Times New Roman"/>
          <w:sz w:val="28"/>
          <w:szCs w:val="28"/>
        </w:rPr>
        <w:t>0</w:t>
      </w:r>
      <w:r w:rsidRPr="007B29BB">
        <w:rPr>
          <w:rFonts w:cs="Times New Roman"/>
          <w:sz w:val="28"/>
          <w:szCs w:val="28"/>
        </w:rPr>
        <w:t>,0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2022 году – </w:t>
      </w:r>
      <w:r w:rsidR="00FB7FCA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2023 году – </w:t>
      </w:r>
      <w:r w:rsidR="00FB7FCA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руб.;</w:t>
      </w:r>
    </w:p>
    <w:p w:rsidR="00ED4A23" w:rsidRPr="00ED4A23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2024 году – </w:t>
      </w:r>
      <w:r w:rsidR="00FB7FCA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</w:t>
      </w:r>
    </w:p>
    <w:p w:rsidR="00ED4A23" w:rsidRPr="009049F5" w:rsidRDefault="00ED4A23" w:rsidP="00426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 за счет </w:t>
      </w:r>
      <w:r w:rsidRPr="009049F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– 5 412,8 тыс. рублей, в том числе:</w:t>
      </w:r>
    </w:p>
    <w:p w:rsidR="00ED4A23" w:rsidRPr="007B29BB" w:rsidRDefault="00ED4A23" w:rsidP="004261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>в 2018 году – 1 802,2 тыс. руб.;</w:t>
      </w:r>
    </w:p>
    <w:p w:rsidR="00ED4A23" w:rsidRPr="007B29BB" w:rsidRDefault="00ED4A23" w:rsidP="0042619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BB">
        <w:rPr>
          <w:rFonts w:ascii="Times New Roman" w:hAnsi="Times New Roman" w:cs="Times New Roman"/>
          <w:sz w:val="28"/>
          <w:szCs w:val="28"/>
        </w:rPr>
        <w:t>597,3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2020 году – </w:t>
      </w:r>
      <w:r>
        <w:rPr>
          <w:rFonts w:cs="Times New Roman"/>
          <w:sz w:val="28"/>
          <w:szCs w:val="28"/>
        </w:rPr>
        <w:t>613,3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2021 году – 6</w:t>
      </w:r>
      <w:r w:rsidRPr="007B29BB">
        <w:rPr>
          <w:rFonts w:cs="Times New Roman"/>
          <w:sz w:val="28"/>
          <w:szCs w:val="28"/>
        </w:rPr>
        <w:t>00,0 тыс. руб.;</w:t>
      </w:r>
    </w:p>
    <w:p w:rsidR="00ED4A23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– 6</w:t>
      </w:r>
      <w:r w:rsidRPr="007B29BB">
        <w:rPr>
          <w:rFonts w:cs="Times New Roman"/>
          <w:sz w:val="28"/>
          <w:szCs w:val="28"/>
        </w:rPr>
        <w:t>00,0 тыс. руб.;</w:t>
      </w:r>
    </w:p>
    <w:p w:rsidR="00ED4A23" w:rsidRPr="007B29BB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2023 году – </w:t>
      </w:r>
      <w:r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руб.;</w:t>
      </w:r>
    </w:p>
    <w:p w:rsidR="00ED4A23" w:rsidRPr="00ED4A23" w:rsidRDefault="00ED4A23" w:rsidP="0042619D">
      <w:pPr>
        <w:pStyle w:val="31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2024 году – </w:t>
      </w:r>
      <w:r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</w:t>
      </w:r>
    </w:p>
    <w:p w:rsidR="00184F05" w:rsidRDefault="00184F05" w:rsidP="0042619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>Финансирование Программы в 2018 - 202</w:t>
      </w:r>
      <w:r w:rsidR="007B29BB">
        <w:rPr>
          <w:rFonts w:ascii="Times New Roman" w:hAnsi="Times New Roman" w:cs="Times New Roman"/>
          <w:sz w:val="28"/>
          <w:szCs w:val="28"/>
        </w:rPr>
        <w:t>4</w:t>
      </w:r>
      <w:r w:rsidRPr="00033F22">
        <w:rPr>
          <w:rFonts w:ascii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</w:t>
      </w:r>
      <w:r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184F05" w:rsidRPr="00477481" w:rsidRDefault="00184F05" w:rsidP="0042619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4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</w:t>
      </w:r>
      <w:proofErr w:type="gramStart"/>
      <w:r w:rsidRPr="004774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28E9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84F05" w:rsidRDefault="00184F05" w:rsidP="0042619D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0FBA" w:rsidRPr="00A74592" w:rsidRDefault="00990FBA" w:rsidP="0042619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92">
        <w:rPr>
          <w:rFonts w:ascii="Times New Roman" w:hAnsi="Times New Roman" w:cs="Times New Roman"/>
          <w:sz w:val="28"/>
          <w:szCs w:val="28"/>
        </w:rPr>
        <w:t>1.2. Приложени</w:t>
      </w:r>
      <w:r w:rsidR="008F5239" w:rsidRPr="00A74592">
        <w:rPr>
          <w:rFonts w:ascii="Times New Roman" w:hAnsi="Times New Roman" w:cs="Times New Roman"/>
          <w:sz w:val="28"/>
          <w:szCs w:val="28"/>
        </w:rPr>
        <w:t>я</w:t>
      </w:r>
      <w:r w:rsidRPr="00A74592">
        <w:rPr>
          <w:rFonts w:ascii="Times New Roman" w:hAnsi="Times New Roman" w:cs="Times New Roman"/>
          <w:sz w:val="28"/>
          <w:szCs w:val="28"/>
        </w:rPr>
        <w:t xml:space="preserve"> № </w:t>
      </w:r>
      <w:r w:rsidR="00A74592" w:rsidRPr="00A74592">
        <w:rPr>
          <w:rFonts w:ascii="Times New Roman" w:hAnsi="Times New Roman" w:cs="Times New Roman"/>
          <w:sz w:val="28"/>
          <w:szCs w:val="28"/>
        </w:rPr>
        <w:t xml:space="preserve">1, 2, </w:t>
      </w:r>
      <w:r w:rsidR="008F5239" w:rsidRPr="00A74592">
        <w:rPr>
          <w:rFonts w:ascii="Times New Roman" w:hAnsi="Times New Roman" w:cs="Times New Roman"/>
          <w:sz w:val="28"/>
          <w:szCs w:val="28"/>
        </w:rPr>
        <w:t>3, 4</w:t>
      </w:r>
      <w:r w:rsidRPr="00A7459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8F5239" w:rsidRPr="00A74592">
        <w:rPr>
          <w:rFonts w:ascii="Times New Roman" w:hAnsi="Times New Roman" w:cs="Times New Roman"/>
          <w:sz w:val="28"/>
          <w:szCs w:val="28"/>
        </w:rPr>
        <w:t>ям</w:t>
      </w:r>
      <w:r w:rsidR="000045B4" w:rsidRPr="00A74592">
        <w:rPr>
          <w:rFonts w:ascii="Times New Roman" w:hAnsi="Times New Roman" w:cs="Times New Roman"/>
          <w:sz w:val="28"/>
          <w:szCs w:val="28"/>
        </w:rPr>
        <w:t xml:space="preserve"> № 1, 2</w:t>
      </w:r>
      <w:r w:rsidR="00A74592" w:rsidRPr="00A74592">
        <w:rPr>
          <w:rFonts w:ascii="Times New Roman" w:hAnsi="Times New Roman" w:cs="Times New Roman"/>
          <w:sz w:val="28"/>
          <w:szCs w:val="28"/>
        </w:rPr>
        <w:t>, 3, 4</w:t>
      </w:r>
      <w:r w:rsidRPr="00A745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455" w:rsidRDefault="00F60590" w:rsidP="00426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592">
        <w:rPr>
          <w:rFonts w:ascii="Times New Roman" w:hAnsi="Times New Roman" w:cs="Times New Roman"/>
          <w:sz w:val="28"/>
          <w:szCs w:val="28"/>
        </w:rPr>
        <w:t xml:space="preserve">    2</w:t>
      </w:r>
      <w:r w:rsidR="00A83455" w:rsidRPr="00A745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  <w:r w:rsidR="00A8345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83455" w:rsidRDefault="00A83455" w:rsidP="0042619D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                                          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0FBA" w:rsidRDefault="00990FBA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4A23" w:rsidRDefault="00ED4A23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4A23" w:rsidRDefault="00ED4A23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A23" w:rsidRDefault="00ED4A23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327C" w:rsidRDefault="001A327C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Pr="00095444" w:rsidRDefault="00DE3FB0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:rsidR="00E87803" w:rsidRDefault="00A83455" w:rsidP="00A83455"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DE3FB0"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1C0425">
      <w:headerReference w:type="default" r:id="rId15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23" w:rsidRDefault="00ED4A23" w:rsidP="001D39C4">
      <w:pPr>
        <w:spacing w:after="0" w:line="240" w:lineRule="auto"/>
      </w:pPr>
      <w:r>
        <w:separator/>
      </w:r>
    </w:p>
  </w:endnote>
  <w:endnote w:type="continuationSeparator" w:id="0">
    <w:p w:rsidR="00ED4A23" w:rsidRDefault="00ED4A23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23" w:rsidRDefault="00ED4A23" w:rsidP="001D39C4">
      <w:pPr>
        <w:spacing w:after="0" w:line="240" w:lineRule="auto"/>
      </w:pPr>
      <w:r>
        <w:separator/>
      </w:r>
    </w:p>
  </w:footnote>
  <w:footnote w:type="continuationSeparator" w:id="0">
    <w:p w:rsidR="00ED4A23" w:rsidRDefault="00ED4A23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ED4A23" w:rsidRDefault="00ED4A2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25">
          <w:rPr>
            <w:noProof/>
          </w:rPr>
          <w:t>3</w:t>
        </w:r>
        <w:r>
          <w:fldChar w:fldCharType="end"/>
        </w:r>
      </w:p>
    </w:sdtContent>
  </w:sdt>
  <w:p w:rsidR="00ED4A23" w:rsidRDefault="00ED4A2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045B4"/>
    <w:rsid w:val="0006544B"/>
    <w:rsid w:val="00085BB5"/>
    <w:rsid w:val="00095444"/>
    <w:rsid w:val="000F133A"/>
    <w:rsid w:val="00102E94"/>
    <w:rsid w:val="00126133"/>
    <w:rsid w:val="00184F05"/>
    <w:rsid w:val="001A1BBF"/>
    <w:rsid w:val="001A327C"/>
    <w:rsid w:val="001C0425"/>
    <w:rsid w:val="001D39C4"/>
    <w:rsid w:val="001E3BB6"/>
    <w:rsid w:val="00266515"/>
    <w:rsid w:val="002C3007"/>
    <w:rsid w:val="00393648"/>
    <w:rsid w:val="003C1FAB"/>
    <w:rsid w:val="0042619D"/>
    <w:rsid w:val="004F551B"/>
    <w:rsid w:val="00541680"/>
    <w:rsid w:val="005428E9"/>
    <w:rsid w:val="005903BF"/>
    <w:rsid w:val="005F0951"/>
    <w:rsid w:val="00686A45"/>
    <w:rsid w:val="00687BB1"/>
    <w:rsid w:val="006B1FB5"/>
    <w:rsid w:val="00721F6F"/>
    <w:rsid w:val="007B29BB"/>
    <w:rsid w:val="00824095"/>
    <w:rsid w:val="008D6DF6"/>
    <w:rsid w:val="008F5239"/>
    <w:rsid w:val="00903743"/>
    <w:rsid w:val="00933D4B"/>
    <w:rsid w:val="00990FBA"/>
    <w:rsid w:val="00A23654"/>
    <w:rsid w:val="00A32ED5"/>
    <w:rsid w:val="00A74592"/>
    <w:rsid w:val="00A83455"/>
    <w:rsid w:val="00A9328B"/>
    <w:rsid w:val="00AA0B2B"/>
    <w:rsid w:val="00B267A7"/>
    <w:rsid w:val="00BD5B47"/>
    <w:rsid w:val="00C0711E"/>
    <w:rsid w:val="00C1160C"/>
    <w:rsid w:val="00C402EB"/>
    <w:rsid w:val="00C42A16"/>
    <w:rsid w:val="00C437EF"/>
    <w:rsid w:val="00C6085B"/>
    <w:rsid w:val="00CB0E59"/>
    <w:rsid w:val="00CF1A98"/>
    <w:rsid w:val="00D3716E"/>
    <w:rsid w:val="00D477B7"/>
    <w:rsid w:val="00DA70CD"/>
    <w:rsid w:val="00DE3FB0"/>
    <w:rsid w:val="00E2029A"/>
    <w:rsid w:val="00E30EA4"/>
    <w:rsid w:val="00E85AD2"/>
    <w:rsid w:val="00E87803"/>
    <w:rsid w:val="00E91AAE"/>
    <w:rsid w:val="00ED4A23"/>
    <w:rsid w:val="00F60590"/>
    <w:rsid w:val="00F96ED2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A05C3DF26F33A328639FA423E195DE2C05B6FBC6D2746C59745F5EBq2l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yperlink" Target="consultantplus://offline/ref=AE8A05C3DF26F33A328639FA423E195DE2C05B6FBC6D2746C59745F5EBq2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47</cp:revision>
  <cp:lastPrinted>2020-06-05T11:00:00Z</cp:lastPrinted>
  <dcterms:created xsi:type="dcterms:W3CDTF">2018-05-04T06:16:00Z</dcterms:created>
  <dcterms:modified xsi:type="dcterms:W3CDTF">2020-06-05T11:00:00Z</dcterms:modified>
</cp:coreProperties>
</file>